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7F" w:rsidRPr="00843F64" w:rsidRDefault="00F3657F" w:rsidP="00F3657F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6F3FB63" wp14:editId="78FFCCD1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57F" w:rsidRPr="007A20BA" w:rsidRDefault="00F3657F" w:rsidP="00F3657F">
      <w:pPr>
        <w:pStyle w:val="a3"/>
        <w:rPr>
          <w:szCs w:val="28"/>
        </w:rPr>
      </w:pPr>
    </w:p>
    <w:p w:rsidR="00F3657F" w:rsidRPr="00843F64" w:rsidRDefault="00F3657F" w:rsidP="00F3657F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>АДМИНИСТРАЦИЯ ГОРОДА КУЙБЫШЕВА</w:t>
      </w:r>
    </w:p>
    <w:p w:rsidR="00F3657F" w:rsidRPr="00843F64" w:rsidRDefault="00F3657F" w:rsidP="00F3657F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 xml:space="preserve">  КУЙБЫШЕВСКОГО РАЙОНА НОВОСИБИРСКОЙ ОБЛАСТИ</w:t>
      </w:r>
    </w:p>
    <w:p w:rsidR="00F3657F" w:rsidRPr="00843F64" w:rsidRDefault="00F3657F" w:rsidP="00F3657F">
      <w:pPr>
        <w:tabs>
          <w:tab w:val="left" w:pos="1666"/>
        </w:tabs>
        <w:autoSpaceDE w:val="0"/>
        <w:autoSpaceDN w:val="0"/>
        <w:rPr>
          <w:sz w:val="28"/>
          <w:szCs w:val="28"/>
        </w:rPr>
      </w:pPr>
    </w:p>
    <w:p w:rsidR="00F219D0" w:rsidRDefault="00F3657F" w:rsidP="00F3657F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37257">
        <w:rPr>
          <w:b/>
          <w:sz w:val="28"/>
          <w:szCs w:val="28"/>
        </w:rPr>
        <w:t>ПОСТАНОВЛЕНИЕ</w:t>
      </w:r>
      <w:r w:rsidR="00C37257">
        <w:rPr>
          <w:sz w:val="28"/>
          <w:szCs w:val="28"/>
        </w:rPr>
        <w:t xml:space="preserve"> </w:t>
      </w:r>
    </w:p>
    <w:p w:rsidR="00F3657F" w:rsidRPr="00C37257" w:rsidRDefault="00F3657F" w:rsidP="00F3657F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37257">
        <w:rPr>
          <w:sz w:val="28"/>
          <w:szCs w:val="28"/>
        </w:rPr>
        <w:t xml:space="preserve"> </w:t>
      </w:r>
    </w:p>
    <w:p w:rsidR="00F3657F" w:rsidRDefault="00197B7C" w:rsidP="0094086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7"/>
          <w:szCs w:val="27"/>
        </w:rPr>
        <w:t>01.10</w:t>
      </w:r>
      <w:r w:rsidR="00F219D0" w:rsidRPr="004F6F1E">
        <w:rPr>
          <w:sz w:val="27"/>
          <w:szCs w:val="27"/>
        </w:rPr>
        <w:t>.</w:t>
      </w:r>
      <w:r w:rsidR="00F219D0">
        <w:rPr>
          <w:sz w:val="27"/>
          <w:szCs w:val="27"/>
        </w:rPr>
        <w:t xml:space="preserve"> </w:t>
      </w:r>
      <w:r w:rsidR="00F219D0" w:rsidRPr="004F6F1E">
        <w:rPr>
          <w:sz w:val="27"/>
          <w:szCs w:val="27"/>
        </w:rPr>
        <w:t>202</w:t>
      </w:r>
      <w:r w:rsidR="00F219D0">
        <w:rPr>
          <w:sz w:val="27"/>
          <w:szCs w:val="27"/>
        </w:rPr>
        <w:t>5</w:t>
      </w:r>
      <w:r w:rsidR="00F219D0" w:rsidRPr="004F6F1E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1421</w:t>
      </w:r>
    </w:p>
    <w:p w:rsidR="0094086D" w:rsidRPr="0094086D" w:rsidRDefault="0094086D" w:rsidP="0094086D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sz w:val="27"/>
          <w:szCs w:val="27"/>
        </w:rPr>
      </w:pPr>
    </w:p>
    <w:p w:rsidR="00F3657F" w:rsidRPr="001C51B9" w:rsidRDefault="00F3657F" w:rsidP="00F3657F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C51B9">
        <w:rPr>
          <w:sz w:val="26"/>
          <w:szCs w:val="26"/>
        </w:rPr>
        <w:t>О внесении изменений в постановление администрации города Куйбышева 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F3657F" w:rsidRPr="001C51B9" w:rsidRDefault="00F3657F" w:rsidP="0094086D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rPr>
          <w:sz w:val="26"/>
          <w:szCs w:val="26"/>
        </w:rPr>
      </w:pPr>
    </w:p>
    <w:p w:rsidR="00F3657F" w:rsidRPr="001C51B9" w:rsidRDefault="00F3657F" w:rsidP="00F3657F">
      <w:pPr>
        <w:tabs>
          <w:tab w:val="left" w:pos="1666"/>
        </w:tabs>
        <w:ind w:left="-426" w:firstLine="708"/>
        <w:jc w:val="both"/>
        <w:rPr>
          <w:sz w:val="26"/>
          <w:szCs w:val="26"/>
        </w:rPr>
      </w:pPr>
      <w:r w:rsidRPr="001C51B9">
        <w:rPr>
          <w:sz w:val="26"/>
          <w:szCs w:val="26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F3657F" w:rsidRPr="001C51B9" w:rsidRDefault="00F3657F" w:rsidP="00F3657F">
      <w:pPr>
        <w:tabs>
          <w:tab w:val="left" w:pos="1666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ПОСТАНОВЛЯЕТ:</w:t>
      </w:r>
    </w:p>
    <w:p w:rsidR="00F3657F" w:rsidRPr="001C51B9" w:rsidRDefault="00F3657F" w:rsidP="00F3657F">
      <w:pPr>
        <w:pStyle w:val="a5"/>
        <w:numPr>
          <w:ilvl w:val="0"/>
          <w:numId w:val="1"/>
        </w:numPr>
        <w:ind w:left="-426" w:firstLine="852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Внести в постановление администрации города Куйбышева 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 следующ</w:t>
      </w:r>
      <w:r>
        <w:rPr>
          <w:sz w:val="26"/>
          <w:szCs w:val="26"/>
        </w:rPr>
        <w:t>ие</w:t>
      </w:r>
      <w:r w:rsidRPr="001C51B9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Pr="001C51B9">
        <w:rPr>
          <w:sz w:val="26"/>
          <w:szCs w:val="26"/>
        </w:rPr>
        <w:t>:</w:t>
      </w:r>
    </w:p>
    <w:p w:rsidR="00F3657F" w:rsidRPr="00EA1C19" w:rsidRDefault="00C37257" w:rsidP="00F3657F">
      <w:pPr>
        <w:pStyle w:val="a5"/>
        <w:numPr>
          <w:ilvl w:val="1"/>
          <w:numId w:val="1"/>
        </w:numPr>
        <w:ind w:left="-426" w:firstLine="786"/>
        <w:jc w:val="both"/>
        <w:rPr>
          <w:sz w:val="26"/>
          <w:szCs w:val="26"/>
        </w:rPr>
      </w:pPr>
      <w:r>
        <w:rPr>
          <w:sz w:val="26"/>
          <w:szCs w:val="26"/>
        </w:rPr>
        <w:t>В графе 10 строк 63,</w:t>
      </w:r>
      <w:r w:rsidR="00F3657F">
        <w:rPr>
          <w:sz w:val="26"/>
          <w:szCs w:val="26"/>
        </w:rPr>
        <w:t>67</w:t>
      </w:r>
      <w:r w:rsidR="00F3657F" w:rsidRPr="00EA1C19">
        <w:rPr>
          <w:sz w:val="26"/>
          <w:szCs w:val="26"/>
        </w:rPr>
        <w:t xml:space="preserve"> Приложения слова «</w:t>
      </w:r>
      <w:r w:rsidR="00F3657F">
        <w:rPr>
          <w:sz w:val="26"/>
          <w:szCs w:val="26"/>
        </w:rPr>
        <w:t xml:space="preserve">Существующий нестационарный торговый объект» </w:t>
      </w:r>
      <w:r w:rsidR="00F3657F" w:rsidRPr="001C51B9">
        <w:rPr>
          <w:sz w:val="26"/>
          <w:szCs w:val="26"/>
        </w:rPr>
        <w:t>заменить словами</w:t>
      </w:r>
      <w:r w:rsidR="00F3657F">
        <w:rPr>
          <w:sz w:val="26"/>
          <w:szCs w:val="26"/>
        </w:rPr>
        <w:t xml:space="preserve"> </w:t>
      </w:r>
      <w:r w:rsidR="00F3657F" w:rsidRPr="001C51B9">
        <w:rPr>
          <w:sz w:val="26"/>
          <w:szCs w:val="26"/>
        </w:rPr>
        <w:t>«Перспективное место размещения нестационарного торгового объекта»</w:t>
      </w:r>
      <w:r w:rsidR="00F3657F">
        <w:rPr>
          <w:sz w:val="26"/>
          <w:szCs w:val="26"/>
        </w:rPr>
        <w:t>;</w:t>
      </w:r>
    </w:p>
    <w:p w:rsidR="00F3657F" w:rsidRDefault="00F3657F" w:rsidP="00F3657F">
      <w:pPr>
        <w:pStyle w:val="a5"/>
        <w:numPr>
          <w:ilvl w:val="1"/>
          <w:numId w:val="1"/>
        </w:numPr>
        <w:ind w:left="-426" w:firstLine="786"/>
        <w:jc w:val="both"/>
        <w:rPr>
          <w:sz w:val="26"/>
          <w:szCs w:val="26"/>
        </w:rPr>
      </w:pPr>
      <w:r>
        <w:rPr>
          <w:sz w:val="26"/>
          <w:szCs w:val="26"/>
        </w:rPr>
        <w:t>В графе 10</w:t>
      </w:r>
      <w:r w:rsidRPr="00EA1C19">
        <w:rPr>
          <w:sz w:val="26"/>
          <w:szCs w:val="26"/>
        </w:rPr>
        <w:t xml:space="preserve"> строки </w:t>
      </w:r>
      <w:r w:rsidR="00C37257">
        <w:rPr>
          <w:sz w:val="26"/>
          <w:szCs w:val="26"/>
        </w:rPr>
        <w:t>73,74,75</w:t>
      </w:r>
      <w:r w:rsidRPr="00EA1C19">
        <w:rPr>
          <w:sz w:val="26"/>
          <w:szCs w:val="26"/>
        </w:rPr>
        <w:t xml:space="preserve"> Приложения слова «Перспективное место размещения нестационарного торгового объекта» заменить словами «Существующий нестационарный торговый объект»</w:t>
      </w:r>
      <w:r>
        <w:rPr>
          <w:sz w:val="26"/>
          <w:szCs w:val="26"/>
        </w:rPr>
        <w:t>;</w:t>
      </w:r>
    </w:p>
    <w:p w:rsidR="00F3657F" w:rsidRPr="001C51B9" w:rsidRDefault="00F3657F" w:rsidP="00F3657F">
      <w:pPr>
        <w:pStyle w:val="a5"/>
        <w:numPr>
          <w:ilvl w:val="0"/>
          <w:numId w:val="1"/>
        </w:numPr>
        <w:autoSpaceDE w:val="0"/>
        <w:autoSpaceDN w:val="0"/>
        <w:adjustRightInd w:val="0"/>
        <w:ind w:left="-426" w:firstLine="852"/>
        <w:jc w:val="both"/>
        <w:rPr>
          <w:sz w:val="26"/>
          <w:szCs w:val="26"/>
        </w:rPr>
      </w:pPr>
      <w:r w:rsidRPr="001C51B9">
        <w:rPr>
          <w:sz w:val="26"/>
          <w:szCs w:val="26"/>
        </w:rPr>
        <w:t xml:space="preserve"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местного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Новосибирской области» и разместить на официальном сайте в сети Интернет </w:t>
      </w:r>
      <w:hyperlink r:id="rId6" w:history="1">
        <w:r w:rsidRPr="001C51B9">
          <w:rPr>
            <w:rStyle w:val="a6"/>
            <w:sz w:val="26"/>
            <w:szCs w:val="26"/>
          </w:rPr>
          <w:t>www.kainsk.</w:t>
        </w:r>
        <w:proofErr w:type="spellStart"/>
        <w:r w:rsidRPr="001C51B9">
          <w:rPr>
            <w:rStyle w:val="a6"/>
            <w:sz w:val="26"/>
            <w:szCs w:val="26"/>
            <w:lang w:val="en-US"/>
          </w:rPr>
          <w:t>nso</w:t>
        </w:r>
        <w:proofErr w:type="spellEnd"/>
        <w:r w:rsidRPr="001C51B9">
          <w:rPr>
            <w:rStyle w:val="a6"/>
            <w:sz w:val="26"/>
            <w:szCs w:val="26"/>
          </w:rPr>
          <w:t>.</w:t>
        </w:r>
        <w:proofErr w:type="spellStart"/>
        <w:r w:rsidRPr="001C51B9">
          <w:rPr>
            <w:rStyle w:val="a6"/>
            <w:sz w:val="26"/>
            <w:szCs w:val="26"/>
          </w:rPr>
          <w:t>ru</w:t>
        </w:r>
        <w:proofErr w:type="spellEnd"/>
      </w:hyperlink>
      <w:r w:rsidRPr="001C51B9">
        <w:rPr>
          <w:sz w:val="26"/>
          <w:szCs w:val="26"/>
        </w:rPr>
        <w:t xml:space="preserve">. </w:t>
      </w:r>
    </w:p>
    <w:p w:rsidR="00F3657F" w:rsidRDefault="00F3657F" w:rsidP="00F3657F">
      <w:pPr>
        <w:pStyle w:val="a5"/>
        <w:widowControl w:val="0"/>
        <w:numPr>
          <w:ilvl w:val="0"/>
          <w:numId w:val="1"/>
        </w:numPr>
        <w:snapToGrid w:val="0"/>
        <w:spacing w:line="256" w:lineRule="auto"/>
        <w:ind w:left="-426" w:firstLine="852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197B7C" w:rsidRDefault="00197B7C" w:rsidP="00197B7C">
      <w:pPr>
        <w:widowControl w:val="0"/>
        <w:snapToGrid w:val="0"/>
        <w:spacing w:line="256" w:lineRule="auto"/>
        <w:jc w:val="both"/>
        <w:rPr>
          <w:sz w:val="26"/>
          <w:szCs w:val="26"/>
        </w:rPr>
      </w:pPr>
    </w:p>
    <w:p w:rsidR="00197B7C" w:rsidRDefault="00197B7C" w:rsidP="00197B7C">
      <w:pPr>
        <w:widowControl w:val="0"/>
        <w:snapToGrid w:val="0"/>
        <w:spacing w:line="256" w:lineRule="auto"/>
        <w:jc w:val="both"/>
        <w:rPr>
          <w:sz w:val="26"/>
          <w:szCs w:val="26"/>
        </w:rPr>
      </w:pPr>
    </w:p>
    <w:p w:rsidR="00197B7C" w:rsidRPr="00197B7C" w:rsidRDefault="00197B7C" w:rsidP="00197B7C">
      <w:pPr>
        <w:widowControl w:val="0"/>
        <w:snapToGrid w:val="0"/>
        <w:spacing w:line="256" w:lineRule="auto"/>
        <w:jc w:val="both"/>
        <w:rPr>
          <w:sz w:val="26"/>
          <w:szCs w:val="26"/>
        </w:rPr>
      </w:pPr>
      <w:bookmarkStart w:id="0" w:name="_GoBack"/>
      <w:bookmarkEnd w:id="0"/>
    </w:p>
    <w:p w:rsidR="00C37257" w:rsidRDefault="00C37257" w:rsidP="00F3657F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 г</w:t>
      </w:r>
      <w:r w:rsidR="00F219D0">
        <w:rPr>
          <w:sz w:val="26"/>
          <w:szCs w:val="26"/>
        </w:rPr>
        <w:t>лавы</w:t>
      </w:r>
      <w:r w:rsidR="00F3657F" w:rsidRPr="001C51B9">
        <w:rPr>
          <w:sz w:val="26"/>
          <w:szCs w:val="26"/>
        </w:rPr>
        <w:t xml:space="preserve"> </w:t>
      </w:r>
    </w:p>
    <w:p w:rsidR="00F3657F" w:rsidRPr="001C51B9" w:rsidRDefault="00F3657F" w:rsidP="00F3657F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6"/>
          <w:szCs w:val="26"/>
        </w:rPr>
      </w:pPr>
      <w:r w:rsidRPr="001C51B9">
        <w:rPr>
          <w:sz w:val="26"/>
          <w:szCs w:val="26"/>
        </w:rPr>
        <w:t>города Куйбышева</w:t>
      </w:r>
      <w:r w:rsidR="00C37257">
        <w:rPr>
          <w:sz w:val="26"/>
          <w:szCs w:val="26"/>
        </w:rPr>
        <w:t xml:space="preserve"> </w:t>
      </w:r>
      <w:r w:rsidRPr="001C51B9">
        <w:rPr>
          <w:sz w:val="26"/>
          <w:szCs w:val="26"/>
        </w:rPr>
        <w:t xml:space="preserve">Куйбышевского района  </w:t>
      </w:r>
    </w:p>
    <w:p w:rsidR="00F219D0" w:rsidRDefault="00F3657F" w:rsidP="00F219D0">
      <w:pPr>
        <w:ind w:hanging="567"/>
        <w:jc w:val="both"/>
        <w:rPr>
          <w:sz w:val="26"/>
          <w:szCs w:val="26"/>
        </w:rPr>
      </w:pPr>
      <w:r w:rsidRPr="001C51B9">
        <w:rPr>
          <w:sz w:val="26"/>
          <w:szCs w:val="26"/>
        </w:rPr>
        <w:t>Новосибирской области</w:t>
      </w:r>
      <w:r w:rsidR="00F219D0">
        <w:rPr>
          <w:sz w:val="26"/>
          <w:szCs w:val="26"/>
        </w:rPr>
        <w:t xml:space="preserve">                                                                                              А.Г</w:t>
      </w:r>
      <w:r w:rsidR="00F219D0" w:rsidRPr="001C51B9">
        <w:rPr>
          <w:sz w:val="26"/>
          <w:szCs w:val="26"/>
        </w:rPr>
        <w:t xml:space="preserve">. </w:t>
      </w:r>
      <w:r w:rsidR="00F219D0">
        <w:rPr>
          <w:sz w:val="26"/>
          <w:szCs w:val="26"/>
        </w:rPr>
        <w:t>Бирюков</w:t>
      </w:r>
    </w:p>
    <w:p w:rsidR="00F219D0" w:rsidRDefault="00F219D0" w:rsidP="00F219D0">
      <w:pPr>
        <w:ind w:hanging="567"/>
        <w:jc w:val="both"/>
        <w:rPr>
          <w:sz w:val="26"/>
          <w:szCs w:val="26"/>
        </w:rPr>
      </w:pPr>
    </w:p>
    <w:p w:rsidR="00F219D0" w:rsidRDefault="00F219D0" w:rsidP="00F219D0">
      <w:pPr>
        <w:ind w:hanging="567"/>
        <w:jc w:val="both"/>
        <w:rPr>
          <w:sz w:val="26"/>
          <w:szCs w:val="26"/>
        </w:rPr>
      </w:pPr>
    </w:p>
    <w:p w:rsidR="00B16A40" w:rsidRDefault="00B16A40"/>
    <w:sectPr w:rsidR="00B16A40" w:rsidSect="00F219D0">
      <w:pgSz w:w="11906" w:h="16838"/>
      <w:pgMar w:top="426" w:right="85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7F"/>
    <w:rsid w:val="00197B7C"/>
    <w:rsid w:val="0094086D"/>
    <w:rsid w:val="009E71FC"/>
    <w:rsid w:val="00B16A40"/>
    <w:rsid w:val="00C37257"/>
    <w:rsid w:val="00F219D0"/>
    <w:rsid w:val="00F3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AE30"/>
  <w15:chartTrackingRefBased/>
  <w15:docId w15:val="{89C9EA2F-5A45-44F1-81DC-CA0A43E5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57F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F3657F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365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657F"/>
    <w:rPr>
      <w:color w:val="0563C1" w:themeColor="hyperlink"/>
      <w:u w:val="single"/>
    </w:rPr>
  </w:style>
  <w:style w:type="paragraph" w:customStyle="1" w:styleId="ConsPlusNormal">
    <w:name w:val="ConsPlusNormal"/>
    <w:rsid w:val="00F219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71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1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insk.ns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Татьяна Валерьевна</dc:creator>
  <cp:keywords/>
  <dc:description/>
  <cp:lastModifiedBy>Захарченко Татьяна Валерьевна</cp:lastModifiedBy>
  <cp:revision>6</cp:revision>
  <cp:lastPrinted>2025-10-01T04:53:00Z</cp:lastPrinted>
  <dcterms:created xsi:type="dcterms:W3CDTF">2025-10-01T04:39:00Z</dcterms:created>
  <dcterms:modified xsi:type="dcterms:W3CDTF">2025-10-01T06:17:00Z</dcterms:modified>
</cp:coreProperties>
</file>