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9B" w:rsidRDefault="00BC259B" w:rsidP="00BC259B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C259B" w:rsidRDefault="00BC259B" w:rsidP="00BC259B">
      <w:pPr>
        <w:pStyle w:val="a4"/>
        <w:jc w:val="center"/>
        <w:rPr>
          <w:b/>
          <w:noProof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9.75pt;margin-top:5.65pt;width:47pt;height:20.1pt;z-index:251658240" strokecolor="white">
            <v:textbox style="mso-next-textbox:#_x0000_s1026">
              <w:txbxContent>
                <w:p w:rsidR="00BC259B" w:rsidRDefault="00BC259B" w:rsidP="00BC259B"/>
              </w:txbxContent>
            </v:textbox>
          </v:shape>
        </w:pic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6405" cy="554355"/>
            <wp:effectExtent l="19050" t="0" r="0" b="0"/>
            <wp:docPr id="1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59B" w:rsidRDefault="00BC259B" w:rsidP="00BC259B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ГОРОДА КУЙБЫШЕВА</w:t>
      </w:r>
    </w:p>
    <w:p w:rsidR="00BC259B" w:rsidRDefault="00BC259B" w:rsidP="00BC259B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КУЙБЫШЕВСКОГО РАЙОНА НОВОСИБИРСКОЙ ОБЛАСТИ</w:t>
      </w:r>
    </w:p>
    <w:p w:rsidR="00BC259B" w:rsidRDefault="00BC259B" w:rsidP="00BC259B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BC259B" w:rsidRDefault="00BC259B" w:rsidP="00BC259B">
      <w:pPr>
        <w:pStyle w:val="10"/>
      </w:pPr>
      <w:r>
        <w:t>РЕШЕНИЕ  (ПРОЕКТ)</w:t>
      </w:r>
    </w:p>
    <w:p w:rsidR="00BC259B" w:rsidRDefault="00BC259B" w:rsidP="00BC259B">
      <w:pPr>
        <w:jc w:val="center"/>
        <w:rPr>
          <w:sz w:val="28"/>
          <w:szCs w:val="28"/>
        </w:rPr>
      </w:pPr>
    </w:p>
    <w:p w:rsidR="00BC259B" w:rsidRDefault="00BC259B" w:rsidP="00BC259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        сессия) </w:t>
      </w:r>
    </w:p>
    <w:p w:rsidR="00BC259B" w:rsidRDefault="00BC259B" w:rsidP="00BC25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259B" w:rsidRDefault="00BC259B" w:rsidP="00BC259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   .2025  № </w:t>
      </w:r>
    </w:p>
    <w:p w:rsidR="00BC259B" w:rsidRDefault="00BC259B" w:rsidP="00BC259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259B" w:rsidRDefault="00BC259B" w:rsidP="00BC259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девятой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сессии Совета депутатов города Куйбышева Куйбышевского района Новосибирской области четвертого созыва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20.02.2017 № 79 «Об утверждении Местных нормативов градостроительного проектирования города Куйбышева Куйбышевского района Новосибирской области»</w:t>
      </w:r>
    </w:p>
    <w:p w:rsidR="00BC259B" w:rsidRDefault="00BC259B" w:rsidP="00BC259B">
      <w:pPr>
        <w:ind w:firstLine="567"/>
      </w:pPr>
    </w:p>
    <w:p w:rsidR="00BC259B" w:rsidRDefault="00BC259B" w:rsidP="00BC259B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proofErr w:type="gramStart"/>
      <w:r>
        <w:rPr>
          <w:color w:val="22272F"/>
          <w:sz w:val="28"/>
          <w:szCs w:val="28"/>
        </w:rPr>
        <w:t>В соответствии со </w:t>
      </w:r>
      <w:hyperlink r:id="rId5" w:anchor="/document/12138258/entry/7" w:history="1">
        <w:r>
          <w:rPr>
            <w:rStyle w:val="a3"/>
            <w:color w:val="000000"/>
            <w:sz w:val="28"/>
            <w:szCs w:val="28"/>
            <w:u w:val="none"/>
          </w:rPr>
          <w:t>статьями</w:t>
        </w:r>
      </w:hyperlink>
      <w:r>
        <w:rPr>
          <w:color w:val="000000"/>
          <w:sz w:val="28"/>
          <w:szCs w:val="28"/>
        </w:rPr>
        <w:t xml:space="preserve"> 8, </w:t>
      </w:r>
      <w:hyperlink r:id="rId6" w:anchor="/document/12138258/entry/293" w:history="1">
        <w:r>
          <w:rPr>
            <w:rStyle w:val="a3"/>
            <w:color w:val="000000"/>
            <w:sz w:val="28"/>
            <w:szCs w:val="28"/>
            <w:u w:val="none"/>
          </w:rPr>
          <w:t>29.</w:t>
        </w:r>
      </w:hyperlink>
      <w:r>
        <w:rPr>
          <w:color w:val="000000"/>
          <w:sz w:val="28"/>
          <w:szCs w:val="28"/>
        </w:rPr>
        <w:t>4 </w:t>
      </w:r>
      <w:r>
        <w:rPr>
          <w:color w:val="22272F"/>
          <w:sz w:val="28"/>
          <w:szCs w:val="28"/>
        </w:rPr>
        <w:t xml:space="preserve">Градостроительного кодекса Российской Федерации, Федеральным законом от 06.10.2003г № 131-ФЗ «Об общих принципах организации местного самоуправления в Российской Федерации», Уставом городского поселения города Куйбышева Куйбышевского района Новосибирской области, </w:t>
      </w:r>
      <w:hyperlink r:id="rId7" w:anchor="/document/7112354/entry/400" w:history="1">
        <w:r>
          <w:rPr>
            <w:rStyle w:val="a3"/>
            <w:color w:val="000000"/>
            <w:sz w:val="28"/>
            <w:szCs w:val="28"/>
            <w:u w:val="none"/>
          </w:rPr>
          <w:t xml:space="preserve">статьей </w:t>
        </w:r>
      </w:hyperlink>
      <w:r>
        <w:rPr>
          <w:color w:val="000000"/>
          <w:sz w:val="28"/>
          <w:szCs w:val="28"/>
        </w:rPr>
        <w:t xml:space="preserve">20 </w:t>
      </w:r>
      <w:r>
        <w:rPr>
          <w:color w:val="22272F"/>
          <w:sz w:val="28"/>
          <w:szCs w:val="28"/>
        </w:rPr>
        <w:t xml:space="preserve">Закона Новосибирской области от 27.04.2010 N 481-ОЗ «О регулировании градостроительной деятельности в Новосибирской области», </w:t>
      </w:r>
      <w:r>
        <w:rPr>
          <w:sz w:val="28"/>
          <w:szCs w:val="28"/>
        </w:rPr>
        <w:t>Постановлением Правительства Новосибирской области от 11.02.2025 № 53-п «</w:t>
      </w:r>
      <w:r>
        <w:rPr>
          <w:color w:val="333333"/>
          <w:sz w:val="28"/>
          <w:szCs w:val="28"/>
          <w:shd w:val="clear" w:color="auto" w:fill="FFFFFF"/>
        </w:rPr>
        <w:t>О внесении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изменений в постановление Правительства Новосибирской области от 12.08.2015 № 303-п</w:t>
      </w:r>
      <w:r>
        <w:rPr>
          <w:sz w:val="28"/>
          <w:szCs w:val="28"/>
        </w:rPr>
        <w:t>»</w:t>
      </w:r>
      <w:r>
        <w:rPr>
          <w:color w:val="22272F"/>
          <w:sz w:val="28"/>
          <w:szCs w:val="28"/>
        </w:rPr>
        <w:t xml:space="preserve"> Совет </w:t>
      </w:r>
      <w:proofErr w:type="gramStart"/>
      <w:r>
        <w:rPr>
          <w:color w:val="22272F"/>
          <w:sz w:val="28"/>
          <w:szCs w:val="28"/>
        </w:rPr>
        <w:t>депутатов города Куйбышева Куйбышевского района Новосибирской области</w:t>
      </w:r>
      <w:proofErr w:type="gramEnd"/>
      <w:r>
        <w:rPr>
          <w:color w:val="22272F"/>
          <w:sz w:val="28"/>
          <w:szCs w:val="28"/>
        </w:rPr>
        <w:t xml:space="preserve"> </w:t>
      </w:r>
    </w:p>
    <w:p w:rsidR="00BC259B" w:rsidRDefault="00BC259B" w:rsidP="00BC259B">
      <w:pPr>
        <w:suppressAutoHyphens/>
        <w:rPr>
          <w:b/>
        </w:rPr>
      </w:pPr>
      <w:r>
        <w:rPr>
          <w:b/>
        </w:rPr>
        <w:t>РЕШИЛ:</w:t>
      </w:r>
    </w:p>
    <w:p w:rsidR="00BC259B" w:rsidRDefault="00BC259B" w:rsidP="00BC259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девятой </w:t>
      </w:r>
      <w:proofErr w:type="gramStart"/>
      <w:r>
        <w:rPr>
          <w:sz w:val="28"/>
          <w:szCs w:val="28"/>
        </w:rPr>
        <w:t>сессии Совета депутатов города Куйбышева Куйбышевского района Новосибирской области</w:t>
      </w:r>
      <w:proofErr w:type="gramEnd"/>
      <w:r>
        <w:rPr>
          <w:sz w:val="28"/>
          <w:szCs w:val="28"/>
        </w:rPr>
        <w:t xml:space="preserve"> от 20.02.2017 №79 «Об утверждении Местных нормативов градостроительного проектирования города Куйбышева Куйбышевского района Новосибирской области» следующие изменения: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а) в </w:t>
      </w:r>
      <w:hyperlink r:id="rId8" w:history="1">
        <w:r>
          <w:rPr>
            <w:rStyle w:val="a3"/>
            <w:color w:val="auto"/>
            <w:spacing w:val="1"/>
            <w:sz w:val="28"/>
            <w:szCs w:val="28"/>
            <w:u w:val="none"/>
          </w:rPr>
          <w:t>разделе II</w:t>
        </w:r>
      </w:hyperlink>
      <w:r>
        <w:rPr>
          <w:spacing w:val="1"/>
          <w:sz w:val="28"/>
          <w:szCs w:val="28"/>
        </w:rPr>
        <w:t> «Основная часть»: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в пункте 5: 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в подпункте 5.3 примечания позиции 2 «Общеобразовательные организации» изложить в следующей редакции: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«Примечания: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1. Для учащихся, проживающих на расстоянии свыше предельно допустимого транспортного обслуживания, а также при транспортной  недоступности в период неблагоприятных погодных условий и отсутствии транспортного </w:t>
      </w:r>
      <w:r>
        <w:rPr>
          <w:sz w:val="28"/>
          <w:szCs w:val="28"/>
        </w:rPr>
        <w:lastRenderedPageBreak/>
        <w:t xml:space="preserve">круглогодичного сообщения предусматривается пришкольный интернат из расчета 10% мест общей вместимости организации. 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Размеры земельных участков школ могут быть уменьшены на 20–40% – в условиях реконструкции и в стесненных условиях, а также в климатическом подрайоне строительства IB (в соответствии с СП 131.13330.2020.</w:t>
      </w:r>
      <w:proofErr w:type="gramEnd"/>
      <w:r>
        <w:rPr>
          <w:sz w:val="28"/>
          <w:szCs w:val="28"/>
        </w:rPr>
        <w:t xml:space="preserve"> Свод правил. Строительная климатология. </w:t>
      </w:r>
      <w:proofErr w:type="spellStart"/>
      <w:proofErr w:type="gram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23-01-99*).     </w:t>
      </w:r>
      <w:proofErr w:type="gramEnd"/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3. Спортивная зона школы может быть объединена с физкультурно-оздоровительным комплексом микрорайона.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4. </w:t>
      </w:r>
      <w:proofErr w:type="gramStart"/>
      <w:r>
        <w:rPr>
          <w:sz w:val="28"/>
          <w:szCs w:val="28"/>
        </w:rPr>
        <w:t>При подготовке градостроительной документации, в случаях, предусмотренных статьями 67–71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выше,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</w:t>
      </w:r>
      <w:proofErr w:type="gramEnd"/>
      <w:r>
        <w:rPr>
          <w:sz w:val="28"/>
          <w:szCs w:val="28"/>
        </w:rPr>
        <w:t xml:space="preserve"> в одну смену в соответствии с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proofErr w:type="gramStart"/>
      <w:r>
        <w:rPr>
          <w:sz w:val="28"/>
          <w:szCs w:val="28"/>
        </w:rPr>
        <w:t>В градостроительной документации в случаях, предусмотренных статьями 67–71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</w:t>
      </w:r>
      <w:proofErr w:type="gramEnd"/>
      <w:r>
        <w:rPr>
          <w:sz w:val="28"/>
          <w:szCs w:val="28"/>
        </w:rPr>
        <w:t xml:space="preserve"> учетом коэффициента сменности. 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6. При подготовке документации по планировке территории в случаях, предусмотренных статьями 67–71 Градостроительного кодекса Российской Федерации, 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предусматривать расчет обеспеченности не менее 60% 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возможно предусмотреть равномерную обеспеченность объектами социальной инфраструктуры в последующий год.»; 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подпункте 5.6 в позиции 15 «Предприятия торговли (магазины, торговые центры, торговые комплексы)» слова «в соответствии постановлением Правительства Новосибирской области от 26.04.2017 № 158-п «Об установлении нормативов минимальной обеспеченности населения площадью торговых объектов для Новосибирской области» заменить словами «в соответствии с постановлением Правительства Новосибирской области от 08.08.2023 № 362-п 3 «О нормативах минимальной обеспеченности населения площадью торговых объектов для Новосибирской области»; </w:t>
      </w:r>
      <w:proofErr w:type="gramEnd"/>
    </w:p>
    <w:p w:rsidR="00BC259B" w:rsidRDefault="00BC259B" w:rsidP="00BC259B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       б) </w:t>
      </w:r>
      <w:r>
        <w:rPr>
          <w:spacing w:val="1"/>
          <w:sz w:val="28"/>
          <w:szCs w:val="28"/>
        </w:rPr>
        <w:t>в подпункте 9.2 в пункте 9 в </w:t>
      </w:r>
      <w:hyperlink r:id="rId9" w:history="1">
        <w:r>
          <w:rPr>
            <w:rStyle w:val="a3"/>
            <w:color w:val="auto"/>
            <w:spacing w:val="1"/>
            <w:sz w:val="28"/>
            <w:szCs w:val="28"/>
            <w:u w:val="none"/>
          </w:rPr>
          <w:t>разделе I</w:t>
        </w:r>
      </w:hyperlink>
      <w:r>
        <w:rPr>
          <w:sz w:val="28"/>
          <w:szCs w:val="28"/>
          <w:lang w:val="en-US"/>
        </w:rPr>
        <w:t>V</w:t>
      </w:r>
      <w:r>
        <w:rPr>
          <w:spacing w:val="1"/>
          <w:sz w:val="28"/>
          <w:szCs w:val="28"/>
        </w:rPr>
        <w:t xml:space="preserve"> «Область применения расчетных показателей» слова «органами государственной власти Новосибирской области» </w:t>
      </w:r>
      <w:r>
        <w:rPr>
          <w:spacing w:val="1"/>
          <w:sz w:val="28"/>
          <w:szCs w:val="28"/>
        </w:rPr>
        <w:lastRenderedPageBreak/>
        <w:t>заменить словами «областными исполнительными органами Новосибирской области»;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в)</w:t>
      </w:r>
      <w:r>
        <w:t> </w:t>
      </w:r>
      <w:r>
        <w:rPr>
          <w:sz w:val="28"/>
          <w:szCs w:val="28"/>
        </w:rPr>
        <w:t>в</w:t>
      </w:r>
      <w:r>
        <w:t xml:space="preserve"> </w:t>
      </w:r>
      <w:r>
        <w:rPr>
          <w:sz w:val="28"/>
          <w:szCs w:val="28"/>
        </w:rPr>
        <w:t>пункте 11 «Перечень нормативных правовых актов»</w:t>
      </w:r>
      <w:r>
        <w:t xml:space="preserve"> </w:t>
      </w:r>
      <w:r>
        <w:rPr>
          <w:sz w:val="28"/>
          <w:szCs w:val="28"/>
        </w:rPr>
        <w:t>в разделе IV «</w:t>
      </w:r>
      <w:r>
        <w:rPr>
          <w:spacing w:val="1"/>
          <w:sz w:val="28"/>
          <w:szCs w:val="28"/>
        </w:rPr>
        <w:t>Область применения расчетных показателей» изложить в следующей редакции: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подпункт 47.1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«распоряжение Министерства культуры Российской Федерации 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; 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в подразделе «Строительные нормы и правила (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>) исключить:</w:t>
      </w:r>
    </w:p>
    <w:p w:rsidR="00BC259B" w:rsidRDefault="00BC259B" w:rsidP="00BC259B">
      <w:pPr>
        <w:widowControl w:val="0"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подпункт 96: «</w:t>
      </w:r>
      <w:proofErr w:type="spellStart"/>
      <w:r>
        <w:rPr>
          <w:color w:val="000000"/>
          <w:sz w:val="28"/>
          <w:szCs w:val="28"/>
          <w:lang w:eastAsia="ar-SA"/>
        </w:rPr>
        <w:t>СНиП</w:t>
      </w:r>
      <w:proofErr w:type="spellEnd"/>
      <w:r>
        <w:rPr>
          <w:color w:val="000000"/>
          <w:sz w:val="28"/>
          <w:szCs w:val="28"/>
          <w:lang w:eastAsia="ar-SA"/>
        </w:rPr>
        <w:t xml:space="preserve"> 2.04.02-84* Водоснабжение. Наружные сети и сооружения. Утверждены постановлением Государственного комитета СССР по делам строительства от 27 июля </w:t>
      </w:r>
      <w:smartTag w:uri="urn:schemas-microsoft-com:office:smarttags" w:element="metricconverter">
        <w:smartTagPr>
          <w:attr w:name="ProductID" w:val="1984 г"/>
        </w:smartTagPr>
        <w:r>
          <w:rPr>
            <w:color w:val="000000"/>
            <w:sz w:val="28"/>
            <w:szCs w:val="28"/>
            <w:lang w:eastAsia="ar-SA"/>
          </w:rPr>
          <w:t>1984 г</w:t>
        </w:r>
      </w:smartTag>
      <w:r>
        <w:rPr>
          <w:color w:val="000000"/>
          <w:sz w:val="28"/>
          <w:szCs w:val="28"/>
          <w:lang w:eastAsia="ar-SA"/>
        </w:rPr>
        <w:t xml:space="preserve">. № 123», </w:t>
      </w:r>
    </w:p>
    <w:p w:rsidR="00BC259B" w:rsidRDefault="00BC259B" w:rsidP="00BC259B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подпункт 128: «</w:t>
      </w:r>
      <w:proofErr w:type="spellStart"/>
      <w:r>
        <w:rPr>
          <w:color w:val="000000"/>
          <w:sz w:val="28"/>
          <w:szCs w:val="28"/>
          <w:lang w:eastAsia="ar-SA"/>
        </w:rPr>
        <w:t>СНиП</w:t>
      </w:r>
      <w:proofErr w:type="spellEnd"/>
      <w:r>
        <w:rPr>
          <w:color w:val="000000"/>
          <w:sz w:val="28"/>
          <w:szCs w:val="28"/>
          <w:lang w:eastAsia="ar-SA"/>
        </w:rPr>
        <w:t xml:space="preserve"> 21-02-99* Стоянки автомобилей. Утверждены постановлением Государственного комитета Российской Федерации по строительству и жилищно-коммунальному хозяйству от 19 ноября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z w:val="28"/>
            <w:szCs w:val="28"/>
            <w:lang w:eastAsia="ar-SA"/>
          </w:rPr>
          <w:t>1999 г</w:t>
        </w:r>
      </w:smartTag>
      <w:r>
        <w:rPr>
          <w:color w:val="000000"/>
          <w:sz w:val="28"/>
          <w:szCs w:val="28"/>
          <w:lang w:eastAsia="ar-SA"/>
        </w:rPr>
        <w:t xml:space="preserve">. № 64», 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подпункт 131: «</w:t>
      </w:r>
      <w:proofErr w:type="spellStart"/>
      <w:r>
        <w:rPr>
          <w:color w:val="000000"/>
          <w:sz w:val="28"/>
          <w:szCs w:val="28"/>
          <w:lang w:eastAsia="ar-SA"/>
        </w:rPr>
        <w:t>СНиП</w:t>
      </w:r>
      <w:proofErr w:type="spellEnd"/>
      <w:r>
        <w:rPr>
          <w:color w:val="000000"/>
          <w:sz w:val="28"/>
          <w:szCs w:val="28"/>
          <w:lang w:eastAsia="ar-SA"/>
        </w:rPr>
        <w:t xml:space="preserve"> 23-02-2003 Тепловая защита зданий. </w:t>
      </w:r>
      <w:proofErr w:type="gramStart"/>
      <w:r>
        <w:rPr>
          <w:color w:val="000000"/>
          <w:sz w:val="28"/>
          <w:szCs w:val="28"/>
          <w:lang w:eastAsia="ar-SA"/>
        </w:rPr>
        <w:t>Утверждены постановлением Государственного комитета Российской Федерации по строительству и жилищно-коммунальному хозяйству от 26.06.2003 № 113»,</w:t>
      </w:r>
      <w:proofErr w:type="gramEnd"/>
    </w:p>
    <w:p w:rsidR="00BC259B" w:rsidRDefault="00BC259B" w:rsidP="00BC259B">
      <w:pPr>
        <w:widowControl w:val="0"/>
        <w:autoSpaceDE w:val="0"/>
        <w:ind w:firstLine="426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подпункт 135: «</w:t>
      </w:r>
      <w:proofErr w:type="spellStart"/>
      <w:r>
        <w:rPr>
          <w:color w:val="000000"/>
          <w:sz w:val="28"/>
          <w:szCs w:val="28"/>
          <w:lang w:eastAsia="ar-SA"/>
        </w:rPr>
        <w:t>СНиП</w:t>
      </w:r>
      <w:proofErr w:type="spellEnd"/>
      <w:r>
        <w:rPr>
          <w:color w:val="000000"/>
          <w:sz w:val="28"/>
          <w:szCs w:val="28"/>
          <w:lang w:eastAsia="ar-SA"/>
        </w:rPr>
        <w:t xml:space="preserve"> 31-01-2003 Здания жилые многоквартирные. </w:t>
      </w:r>
      <w:proofErr w:type="gramStart"/>
      <w:r>
        <w:rPr>
          <w:color w:val="000000"/>
          <w:sz w:val="28"/>
          <w:szCs w:val="28"/>
          <w:lang w:eastAsia="ar-SA"/>
        </w:rPr>
        <w:t>Утверждены постановлением Государственного комитета Российской Федерации по строительству и жилищно-коммунальному хозяйству от 23.06.2003 № 109».</w:t>
      </w:r>
      <w:proofErr w:type="gramEnd"/>
    </w:p>
    <w:p w:rsidR="00BC259B" w:rsidRDefault="00BC259B" w:rsidP="00BC25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одраздел «Своды правил по проектированию и строительству (СП)»:</w:t>
      </w:r>
    </w:p>
    <w:p w:rsidR="00BC259B" w:rsidRDefault="00BC259B" w:rsidP="00BC259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</w:t>
      </w:r>
      <w:hyperlink r:id="rId10" w:history="1">
        <w:r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дополнить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подпунктом 158</w:t>
      </w:r>
      <w:r>
        <w:rPr>
          <w:rFonts w:eastAsiaTheme="minorHAnsi"/>
          <w:color w:val="00B0F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«а» следующего содержания:</w:t>
      </w:r>
      <w:r>
        <w:rPr>
          <w:sz w:val="28"/>
          <w:szCs w:val="28"/>
        </w:rPr>
        <w:t xml:space="preserve"> «СП 31.13330.2021. Свод правил. Водоснабжение. Наружные сети и сооружения.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2.04.02-84*.»;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дополнить подпунктом 167 «а» 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  <w:r>
        <w:t xml:space="preserve"> </w:t>
      </w:r>
      <w:r>
        <w:rPr>
          <w:sz w:val="28"/>
          <w:szCs w:val="28"/>
        </w:rPr>
        <w:t>«СП 113.13330.2023 «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21-02-99* Стоянки автомобилей</w:t>
      </w:r>
      <w:proofErr w:type="gramStart"/>
      <w:r>
        <w:rPr>
          <w:sz w:val="28"/>
          <w:szCs w:val="28"/>
        </w:rPr>
        <w:t>.»;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gramEnd"/>
      <w:r>
        <w:rPr>
          <w:spacing w:val="1"/>
          <w:sz w:val="28"/>
          <w:szCs w:val="28"/>
        </w:rPr>
        <w:t xml:space="preserve">      дополнить подпунктом 177 «а»  </w:t>
      </w:r>
      <w:r>
        <w:rPr>
          <w:rFonts w:eastAsiaTheme="minorHAnsi"/>
          <w:sz w:val="28"/>
          <w:szCs w:val="28"/>
          <w:lang w:eastAsia="en-US"/>
        </w:rPr>
        <w:t>следующего содержания: «</w:t>
      </w:r>
      <w:r>
        <w:rPr>
          <w:sz w:val="28"/>
          <w:szCs w:val="28"/>
        </w:rPr>
        <w:t xml:space="preserve">СП 50.13330.2024. Свод правил. Тепловая защита зданий. Актуализированная редакция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23-02-2003.»;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дополнить подпунктом 179 «а» </w:t>
      </w:r>
      <w:r>
        <w:rPr>
          <w:rFonts w:eastAsiaTheme="minorHAnsi"/>
          <w:sz w:val="28"/>
          <w:szCs w:val="28"/>
          <w:lang w:eastAsia="en-US"/>
        </w:rPr>
        <w:t xml:space="preserve">следующего содержания: </w:t>
      </w:r>
      <w:r>
        <w:rPr>
          <w:sz w:val="28"/>
          <w:szCs w:val="28"/>
        </w:rPr>
        <w:t xml:space="preserve">«СП 54.13330.2022. Свод правил. Здания жилые многоквартирные.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31-01-2003.».</w:t>
      </w:r>
      <w:r>
        <w:rPr>
          <w:spacing w:val="1"/>
          <w:sz w:val="28"/>
          <w:szCs w:val="28"/>
        </w:rPr>
        <w:t xml:space="preserve"> </w:t>
      </w:r>
    </w:p>
    <w:p w:rsidR="00BC259B" w:rsidRDefault="00BC259B" w:rsidP="00BC259B">
      <w:pPr>
        <w:shd w:val="clear" w:color="auto" w:fill="FFFFFF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г) в  7-й графе  приложения № 1 «Предельные значения расчетных показателей минимально допустимого количества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 xml:space="preserve">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зон» слова «учреждения органов государственной власти» заменить словами «учреждения, подведомственные областным исполнительным органам Новосибирской области». </w:t>
      </w:r>
      <w:proofErr w:type="gramEnd"/>
    </w:p>
    <w:p w:rsidR="00CF3EC4" w:rsidRDefault="00BC259B" w:rsidP="00BC259B">
      <w:pPr>
        <w:autoSpaceDE w:val="0"/>
        <w:autoSpaceDN w:val="0"/>
        <w:adjustRightInd w:val="0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     2. Проект внесения изменений в местные нормативы градостроительного проектирования подлежит размещению на официальном сайте администрации города Куйбышева и опубликованию в Бюллетене органов местного самоуправления города Куйбышева не менее чем за два месяца до их утверждения.</w:t>
      </w:r>
      <w:r>
        <w:t xml:space="preserve"> </w:t>
      </w:r>
    </w:p>
    <w:sectPr w:rsidR="00CF3EC4" w:rsidSect="00BC259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259B"/>
    <w:rsid w:val="00444320"/>
    <w:rsid w:val="00BC259B"/>
    <w:rsid w:val="00C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59B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BC259B"/>
    <w:pPr>
      <w:widowControl w:val="0"/>
      <w:autoSpaceDE w:val="0"/>
      <w:spacing w:after="120"/>
    </w:pPr>
    <w:rPr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BC25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C259B"/>
    <w:pPr>
      <w:spacing w:before="100" w:beforeAutospacing="1" w:after="100" w:afterAutospacing="1"/>
    </w:pPr>
  </w:style>
  <w:style w:type="paragraph" w:customStyle="1" w:styleId="10">
    <w:name w:val="заголовок 1"/>
    <w:basedOn w:val="a"/>
    <w:next w:val="a"/>
    <w:rsid w:val="00BC259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rsid w:val="00BC25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BC25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C25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097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4D11E6E736B9A0B4D5AAC94F78E28F43D09256771EA294703E538F3112B1E60D3FA83934BAF44A0E5E95FD345E59C062B252D8F3F863F1BDF9776AB8pDf9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465709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2025-02-28T02:37:00Z</dcterms:created>
  <dcterms:modified xsi:type="dcterms:W3CDTF">2025-02-28T02:38:00Z</dcterms:modified>
</cp:coreProperties>
</file>