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2E" w:rsidRPr="00F3352E" w:rsidRDefault="00F3352E" w:rsidP="00F3352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F3352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52E" w:rsidRDefault="00F3352E" w:rsidP="00F33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F3352E" w:rsidRDefault="00F3352E" w:rsidP="00F3352E"/>
                  </w:txbxContent>
                </v:textbox>
              </v:shape>
            </w:pict>
          </mc:Fallback>
        </mc:AlternateContent>
      </w:r>
      <w:r w:rsidRPr="00F3352E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3E68D10" wp14:editId="0EBE5CA2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52E" w:rsidRPr="00F3352E" w:rsidRDefault="00F3352E" w:rsidP="00F3352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СОВЕТ ДЕПУТАТОВ ГОРОДА КУЙБЫШЕВА</w:t>
      </w:r>
    </w:p>
    <w:p w:rsidR="00F3352E" w:rsidRPr="00F3352E" w:rsidRDefault="00F3352E" w:rsidP="00F3352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КУЙБЫШЕВСКОГО РАЙОНА НОВОСИБИРСКОЙ ОБЛАСТИ</w:t>
      </w:r>
    </w:p>
    <w:p w:rsidR="00F3352E" w:rsidRPr="00F3352E" w:rsidRDefault="00F3352E" w:rsidP="00F3352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ПЯТОГО СОЗЫВА</w:t>
      </w:r>
    </w:p>
    <w:p w:rsidR="00F3352E" w:rsidRPr="00F3352E" w:rsidRDefault="00F3352E" w:rsidP="00F3352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</w:pPr>
    </w:p>
    <w:p w:rsidR="00F3352E" w:rsidRPr="00F3352E" w:rsidRDefault="00F3352E" w:rsidP="00F3352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3352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РЕШЕНИЕ  </w:t>
      </w:r>
    </w:p>
    <w:p w:rsidR="00F3352E" w:rsidRPr="00F3352E" w:rsidRDefault="00F3352E" w:rsidP="00F33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F3352E" w:rsidRPr="00F3352E" w:rsidRDefault="0020143B" w:rsidP="00F3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сорок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седьмая</w:t>
      </w:r>
      <w:r w:rsidR="00F3352E" w:rsidRPr="00F3352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сессия) </w:t>
      </w:r>
    </w:p>
    <w:p w:rsidR="00F3352E" w:rsidRPr="00F3352E" w:rsidRDefault="00F3352E" w:rsidP="00F3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F3352E" w:rsidRPr="00F3352E" w:rsidRDefault="0020143B" w:rsidP="00F3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25.02.2025  № 395</w:t>
      </w:r>
    </w:p>
    <w:p w:rsidR="00F3352E" w:rsidRPr="00F3352E" w:rsidRDefault="00F3352E" w:rsidP="00F3352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F3352E" w:rsidRPr="00F3352E" w:rsidRDefault="00F3352E" w:rsidP="00F3352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 xml:space="preserve">О </w:t>
      </w:r>
      <w:proofErr w:type="gramStart"/>
      <w:r w:rsidRPr="00F3352E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>внесении  изменения</w:t>
      </w:r>
      <w:proofErr w:type="gramEnd"/>
      <w:r w:rsidRPr="00F3352E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 xml:space="preserve"> в решение </w:t>
      </w: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F3352E" w:rsidRPr="00F3352E" w:rsidRDefault="00F3352E" w:rsidP="00F3352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F3352E" w:rsidRDefault="00F3352E" w:rsidP="00F33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13.01.2025 года по 11.02.2025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        </w:t>
      </w:r>
    </w:p>
    <w:p w:rsidR="00F3352E" w:rsidRPr="00F3352E" w:rsidRDefault="00F3352E" w:rsidP="00F3352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   </w:t>
      </w:r>
      <w:r w:rsidRPr="00F3352E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РЕШИЛ</w:t>
      </w: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:  </w:t>
      </w:r>
    </w:p>
    <w:p w:rsidR="00F3352E" w:rsidRPr="00F3352E" w:rsidRDefault="00F3352E" w:rsidP="00F335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>1. Утвердить рассмотренные на общественных обсуждениях, проходивших с 13.01.2025 года по 11.02.2025 года,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F3352E" w:rsidRPr="00F3352E" w:rsidRDefault="00F3352E" w:rsidP="00F3352E">
      <w:pPr>
        <w:widowControl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lang w:eastAsia="ar-SA"/>
        </w:rPr>
        <w:t xml:space="preserve">      1.1</w:t>
      </w:r>
      <w:proofErr w:type="gramStart"/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lang w:eastAsia="ar-SA"/>
        </w:rPr>
        <w:t>. главу</w:t>
      </w:r>
      <w:proofErr w:type="gramEnd"/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lang w:eastAsia="ar-SA"/>
        </w:rPr>
        <w:t xml:space="preserve"> 12 Правил землепользования и застройки города Куйбышева Куйбышевского района Новосибирской области  дополнить пунктом 12.9 </w:t>
      </w: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>в следующей редакции:</w:t>
      </w:r>
    </w:p>
    <w:p w:rsidR="00F3352E" w:rsidRPr="00F3352E" w:rsidRDefault="00F3352E" w:rsidP="00F3352E">
      <w:pPr>
        <w:widowControl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ar-SA"/>
        </w:rPr>
        <w:t xml:space="preserve">     «12.9. Предельные минимальные и максимальные размеры ранее учтенных земельных участков для определения их границ в установленном законом порядке соответствует фактическому, согласно правоустанавливающим и </w:t>
      </w:r>
      <w:proofErr w:type="spellStart"/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ar-SA"/>
        </w:rPr>
        <w:t>правоутверждающим</w:t>
      </w:r>
      <w:proofErr w:type="spellEnd"/>
      <w:r w:rsidRPr="00F3352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ar-SA"/>
        </w:rPr>
        <w:t xml:space="preserve"> документам на земельные участки, в условиях реконструкции сложившейся застройки – по сложившемуся землепользованию с учетом технических регламентов. Сверхнормативная площадь предоставляется при условии, что она в силу сложившейся планировки территории не может быть использована и зарегистрирована в качестве самостоятельного земельного участка в соответствии с градостроительным регламентом, в размере не более минимальных норм земельного участка.»</w:t>
      </w: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                      </w:t>
      </w:r>
    </w:p>
    <w:p w:rsidR="00F3352E" w:rsidRPr="00F3352E" w:rsidRDefault="00F3352E" w:rsidP="00F3352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3352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   2.  Настоящее решение вступает в силу со дня его официального опубликования.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4678"/>
        <w:gridCol w:w="5103"/>
      </w:tblGrid>
      <w:tr w:rsidR="00F3352E" w:rsidRPr="00F3352E" w:rsidTr="00F3352E">
        <w:tc>
          <w:tcPr>
            <w:tcW w:w="4678" w:type="dxa"/>
          </w:tcPr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Глава города Куйбышева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Куйбышевского района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Новосибирской области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______________А.А. Андронов</w:t>
            </w:r>
          </w:p>
        </w:tc>
        <w:tc>
          <w:tcPr>
            <w:tcW w:w="5103" w:type="dxa"/>
          </w:tcPr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Председатель Совета депутатов 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proofErr w:type="gramStart"/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города</w:t>
            </w:r>
            <w:proofErr w:type="gramEnd"/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Куйбышева Куйбышевского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proofErr w:type="gramStart"/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района</w:t>
            </w:r>
            <w:proofErr w:type="gramEnd"/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Новосибирской области      </w:t>
            </w: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F3352E" w:rsidRPr="00F3352E" w:rsidRDefault="00F3352E" w:rsidP="00F3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3352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____________  Е.А.  Яблокова </w:t>
            </w:r>
          </w:p>
        </w:tc>
      </w:tr>
    </w:tbl>
    <w:p w:rsidR="00F3352E" w:rsidRDefault="00F3352E" w:rsidP="00F3352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F3352E" w:rsidRPr="00F3352E" w:rsidRDefault="00F3352E" w:rsidP="00F3352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F3352E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F3352E" w:rsidRPr="00F3352E" w:rsidRDefault="00F3352E" w:rsidP="00F3352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F3352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F3352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F3352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F3352E" w:rsidRPr="00F3352E" w:rsidRDefault="0020143B" w:rsidP="00F3352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</w:t>
      </w: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25</w:t>
      </w:r>
      <w:r w:rsidR="00F3352E" w:rsidRPr="00F3352E">
        <w:rPr>
          <w:rFonts w:ascii="Times New Roman" w:eastAsia="Calibri" w:hAnsi="Times New Roman" w:cs="Times New Roman"/>
          <w:sz w:val="18"/>
          <w:szCs w:val="18"/>
          <w:u w:val="single"/>
          <w:lang w:bidi="en-US"/>
        </w:rPr>
        <w:t>»</w:t>
      </w:r>
      <w:r w:rsidR="00F3352E">
        <w:rPr>
          <w:rFonts w:ascii="Times New Roman" w:eastAsia="Calibri" w:hAnsi="Times New Roman" w:cs="Times New Roman"/>
          <w:color w:val="FF0000"/>
          <w:sz w:val="18"/>
          <w:szCs w:val="18"/>
          <w:u w:val="single"/>
          <w:lang w:bidi="en-US"/>
        </w:rPr>
        <w:t xml:space="preserve">  </w:t>
      </w:r>
      <w:r w:rsidR="00F3352E" w:rsidRPr="00F3352E">
        <w:rPr>
          <w:rFonts w:ascii="Times New Roman" w:eastAsia="Calibri" w:hAnsi="Times New Roman" w:cs="Times New Roman"/>
          <w:sz w:val="18"/>
          <w:szCs w:val="18"/>
          <w:u w:val="single"/>
          <w:lang w:bidi="en-US"/>
        </w:rPr>
        <w:t>февраля</w:t>
      </w:r>
      <w:proofErr w:type="gramEnd"/>
      <w:r w:rsidR="00F3352E" w:rsidRPr="00F3352E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2025г.</w:t>
      </w:r>
    </w:p>
    <w:p w:rsidR="00F3352E" w:rsidRPr="00F3352E" w:rsidRDefault="00F3352E" w:rsidP="00F3352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</w:t>
      </w:r>
      <w:r w:rsidR="0020143B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395</w:t>
      </w:r>
      <w:bookmarkStart w:id="0" w:name="_GoBack"/>
      <w:bookmarkEnd w:id="0"/>
      <w:r w:rsidRPr="00F3352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0F4809" w:rsidRDefault="000F4809"/>
    <w:sectPr w:rsidR="000F4809" w:rsidSect="00F3352E">
      <w:pgSz w:w="11906" w:h="16838"/>
      <w:pgMar w:top="397" w:right="73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2E"/>
    <w:rsid w:val="000F4809"/>
    <w:rsid w:val="0020143B"/>
    <w:rsid w:val="00F3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C74F8-1DF1-4CF5-8E0C-DDBA15A6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2243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2025-02-17T02:26:00Z</dcterms:created>
  <dcterms:modified xsi:type="dcterms:W3CDTF">2025-02-26T03:21:00Z</dcterms:modified>
</cp:coreProperties>
</file>