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09EB" w:rsidRPr="00474819" w:rsidRDefault="00C709EB" w:rsidP="00C709EB">
      <w:pPr>
        <w:suppressAutoHyphens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474819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Приложение № 3</w:t>
      </w:r>
    </w:p>
    <w:p w:rsidR="00BA4D75" w:rsidRDefault="00C0100E" w:rsidP="009A7E03">
      <w:pPr>
        <w:suppressAutoHyphens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к решению сессии</w:t>
      </w:r>
      <w:r w:rsidR="009A7E03" w:rsidRPr="009A7E03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</w:t>
      </w:r>
      <w:r w:rsidR="009A7E03" w:rsidRPr="00C709EB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Совета депутатов</w:t>
      </w:r>
    </w:p>
    <w:p w:rsidR="00C709EB" w:rsidRPr="00C709EB" w:rsidRDefault="00BA4D75" w:rsidP="009A7E03">
      <w:pPr>
        <w:suppressAutoHyphens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города Куйбышева Куйбышевского</w:t>
      </w:r>
      <w:r w:rsidRPr="00BA4D75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</w:t>
      </w:r>
      <w:r w:rsidRPr="00C709EB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района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</w:t>
      </w:r>
    </w:p>
    <w:p w:rsidR="00C709EB" w:rsidRDefault="00C709EB" w:rsidP="00C709EB">
      <w:pPr>
        <w:suppressAutoHyphens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C709EB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Новосибирской области</w:t>
      </w:r>
    </w:p>
    <w:p w:rsidR="00474819" w:rsidRPr="00B347A8" w:rsidRDefault="00CE739C" w:rsidP="00B347A8">
      <w:pPr>
        <w:widowControl w:val="0"/>
        <w:tabs>
          <w:tab w:val="left" w:pos="727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9114C">
        <w:rPr>
          <w:rFonts w:ascii="Times New Roman" w:eastAsia="Times New Roman" w:hAnsi="Times New Roman" w:cs="Times New Roman"/>
          <w:i/>
          <w:sz w:val="20"/>
          <w:szCs w:val="20"/>
        </w:rPr>
        <w:t xml:space="preserve">                                                          </w:t>
      </w:r>
      <w:r w:rsidR="00BA4D75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</w:t>
      </w:r>
      <w:r w:rsidR="009A7E03" w:rsidRPr="00C709EB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от ____.____.202__ года   № ___                                                                                                              </w:t>
      </w:r>
    </w:p>
    <w:p w:rsidR="00C709EB" w:rsidRPr="00B347A8" w:rsidRDefault="00C709EB" w:rsidP="00B347A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  <w:r w:rsidRPr="00B347A8">
        <w:rPr>
          <w:rFonts w:ascii="Times New Roman" w:eastAsia="Calibri" w:hAnsi="Times New Roman" w:cs="Times New Roman"/>
          <w:bCs/>
          <w:sz w:val="28"/>
          <w:szCs w:val="28"/>
        </w:rPr>
        <w:t>Методика</w:t>
      </w:r>
    </w:p>
    <w:p w:rsidR="00C709EB" w:rsidRPr="00B347A8" w:rsidRDefault="00C709EB" w:rsidP="00B347A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  <w:r w:rsidRPr="00B347A8">
        <w:rPr>
          <w:rFonts w:ascii="Times New Roman" w:eastAsia="Calibri" w:hAnsi="Times New Roman" w:cs="Times New Roman"/>
          <w:bCs/>
          <w:sz w:val="28"/>
          <w:szCs w:val="28"/>
        </w:rPr>
        <w:t xml:space="preserve">расчета иного межбюджетного трансферта, предоставляемого </w:t>
      </w:r>
      <w:r w:rsidR="0010297E" w:rsidRPr="00B347A8">
        <w:rPr>
          <w:rFonts w:ascii="Times New Roman" w:eastAsia="Calibri" w:hAnsi="Times New Roman" w:cs="Times New Roman"/>
          <w:bCs/>
          <w:sz w:val="28"/>
          <w:szCs w:val="28"/>
        </w:rPr>
        <w:t>из бюджета</w:t>
      </w:r>
      <w:r w:rsidR="00BA4D75" w:rsidRPr="00B347A8">
        <w:rPr>
          <w:rFonts w:ascii="Times New Roman" w:eastAsia="Calibri" w:hAnsi="Times New Roman" w:cs="Times New Roman"/>
          <w:bCs/>
          <w:sz w:val="28"/>
          <w:szCs w:val="28"/>
        </w:rPr>
        <w:t xml:space="preserve"> города Куйбышева Куйбышевского </w:t>
      </w:r>
      <w:r w:rsidR="0010297E" w:rsidRPr="00B347A8">
        <w:rPr>
          <w:rFonts w:ascii="Times New Roman" w:eastAsia="Calibri" w:hAnsi="Times New Roman" w:cs="Times New Roman"/>
          <w:bCs/>
          <w:sz w:val="28"/>
          <w:szCs w:val="28"/>
        </w:rPr>
        <w:t xml:space="preserve">района Новосибирской </w:t>
      </w:r>
      <w:r w:rsidR="00B347A8" w:rsidRPr="00B347A8">
        <w:rPr>
          <w:rFonts w:ascii="Times New Roman" w:eastAsia="Calibri" w:hAnsi="Times New Roman" w:cs="Times New Roman"/>
          <w:bCs/>
          <w:sz w:val="28"/>
          <w:szCs w:val="28"/>
        </w:rPr>
        <w:t xml:space="preserve">области бюджету Куйбышевского муниципального </w:t>
      </w:r>
      <w:r w:rsidRPr="00B347A8">
        <w:rPr>
          <w:rFonts w:ascii="Times New Roman" w:eastAsia="Calibri" w:hAnsi="Times New Roman" w:cs="Times New Roman"/>
          <w:bCs/>
          <w:sz w:val="28"/>
          <w:szCs w:val="28"/>
        </w:rPr>
        <w:t xml:space="preserve">района Новосибирской области на </w:t>
      </w:r>
      <w:r w:rsidR="0010297E" w:rsidRPr="00B347A8">
        <w:rPr>
          <w:rFonts w:ascii="Times New Roman" w:eastAsia="Calibri" w:hAnsi="Times New Roman" w:cs="Times New Roman"/>
          <w:bCs/>
          <w:sz w:val="28"/>
          <w:szCs w:val="28"/>
        </w:rPr>
        <w:t xml:space="preserve">финансовое обеспечение </w:t>
      </w:r>
      <w:r w:rsidR="00762E39" w:rsidRPr="00B347A8">
        <w:rPr>
          <w:rFonts w:ascii="Times New Roman" w:eastAsia="Calibri" w:hAnsi="Times New Roman" w:cs="Times New Roman"/>
          <w:bCs/>
          <w:sz w:val="28"/>
          <w:szCs w:val="28"/>
        </w:rPr>
        <w:t>расходных обязательств</w:t>
      </w:r>
      <w:r w:rsidR="00607C7F" w:rsidRPr="00B347A8">
        <w:rPr>
          <w:rFonts w:ascii="Times New Roman" w:eastAsia="Calibri" w:hAnsi="Times New Roman" w:cs="Times New Roman"/>
          <w:bCs/>
          <w:sz w:val="28"/>
          <w:szCs w:val="28"/>
        </w:rPr>
        <w:t>, возникающих при</w:t>
      </w:r>
      <w:r w:rsidR="00762E39" w:rsidRPr="00B347A8">
        <w:rPr>
          <w:rFonts w:ascii="Times New Roman" w:eastAsia="Calibri" w:hAnsi="Times New Roman" w:cs="Times New Roman"/>
          <w:bCs/>
          <w:sz w:val="28"/>
          <w:szCs w:val="28"/>
        </w:rPr>
        <w:t xml:space="preserve"> выполнени</w:t>
      </w:r>
      <w:r w:rsidR="00607C7F" w:rsidRPr="00B347A8">
        <w:rPr>
          <w:rFonts w:ascii="Times New Roman" w:eastAsia="Calibri" w:hAnsi="Times New Roman" w:cs="Times New Roman"/>
          <w:bCs/>
          <w:sz w:val="28"/>
          <w:szCs w:val="28"/>
        </w:rPr>
        <w:t>и</w:t>
      </w:r>
      <w:r w:rsidR="00762E39" w:rsidRPr="00B347A8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="0010297E" w:rsidRPr="00B347A8">
        <w:rPr>
          <w:rFonts w:ascii="Times New Roman" w:eastAsia="Calibri" w:hAnsi="Times New Roman" w:cs="Times New Roman"/>
          <w:bCs/>
          <w:sz w:val="28"/>
          <w:szCs w:val="28"/>
        </w:rPr>
        <w:t xml:space="preserve">переданных </w:t>
      </w:r>
      <w:r w:rsidRPr="00B347A8">
        <w:rPr>
          <w:rFonts w:ascii="Times New Roman" w:eastAsia="Calibri" w:hAnsi="Times New Roman" w:cs="Times New Roman"/>
          <w:bCs/>
          <w:sz w:val="28"/>
          <w:szCs w:val="28"/>
        </w:rPr>
        <w:t>полномочий по осуществлению внутреннего муниципального финансового контроля.</w:t>
      </w:r>
    </w:p>
    <w:p w:rsidR="00C709EB" w:rsidRPr="00C709EB" w:rsidRDefault="00C709EB" w:rsidP="00B347A8">
      <w:pPr>
        <w:shd w:val="clear" w:color="auto" w:fill="FFFFFF"/>
        <w:suppressAutoHyphens/>
        <w:spacing w:after="0" w:line="240" w:lineRule="auto"/>
        <w:ind w:firstLine="612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</w:p>
    <w:p w:rsidR="00C709EB" w:rsidRPr="00C709EB" w:rsidRDefault="00C709EB" w:rsidP="00B347A8">
      <w:pPr>
        <w:shd w:val="clear" w:color="auto" w:fill="FFFFFF"/>
        <w:suppressAutoHyphens/>
        <w:spacing w:after="0" w:line="240" w:lineRule="auto"/>
        <w:ind w:firstLine="61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C709EB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1. Методика</w:t>
      </w:r>
      <w:r w:rsidR="009A7E03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расчета иного межбюджетного трансферта, предоставляемого из бюджета поселения бюджету района на финансовое обеспечение </w:t>
      </w:r>
      <w:r w:rsidR="00607C7F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расходных обязательств, возникающих при </w:t>
      </w:r>
      <w:r w:rsidR="00762E39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выполнени</w:t>
      </w:r>
      <w:r w:rsidR="00607C7F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и</w:t>
      </w:r>
      <w:r w:rsidR="00762E39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</w:t>
      </w:r>
      <w:r w:rsidR="009A7E03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переданных полномочий по осуществлению внутреннего муниципального финансового контроля </w:t>
      </w:r>
      <w:r w:rsidRPr="00C709EB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определяет порядок расчета иного межбюджетного трансферта (далее – ИМБТ), передаваемого из бюджета поселения в бюджет района на осуществление переданных полномочий по внутреннему муниципальному финансовому контролю (далее – </w:t>
      </w:r>
      <w:r w:rsidR="009A7E03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полномочия по </w:t>
      </w:r>
      <w:r w:rsidRPr="00C709EB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ВМФК). </w:t>
      </w:r>
    </w:p>
    <w:p w:rsidR="00C709EB" w:rsidRPr="00C709EB" w:rsidRDefault="00C709EB" w:rsidP="00C709EB">
      <w:pPr>
        <w:shd w:val="clear" w:color="auto" w:fill="FFFFFF"/>
        <w:suppressAutoHyphens/>
        <w:spacing w:after="0" w:line="240" w:lineRule="auto"/>
        <w:ind w:firstLine="61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C709EB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2. При определении ежегодного объёма ИМБТ учитываются следующие показатели:</w:t>
      </w:r>
    </w:p>
    <w:p w:rsidR="00C709EB" w:rsidRPr="00B347A8" w:rsidRDefault="00C709EB" w:rsidP="00B347A8">
      <w:pPr>
        <w:shd w:val="clear" w:color="auto" w:fill="FFFFFF"/>
        <w:suppressAutoHyphens/>
        <w:spacing w:after="0" w:line="240" w:lineRule="auto"/>
        <w:ind w:firstLine="61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C709EB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- суммарное количество объектов контроля </w:t>
      </w:r>
      <w:r w:rsidR="003340A1">
        <w:rPr>
          <w:rFonts w:ascii="Times New Roman" w:eastAsia="Times New Roman" w:hAnsi="Times New Roman" w:cs="Times New Roman"/>
          <w:sz w:val="28"/>
          <w:szCs w:val="28"/>
          <w:lang w:eastAsia="ru-RU"/>
        </w:rPr>
        <w:t>(бюджетные</w:t>
      </w:r>
      <w:r w:rsidRPr="00C709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 казенные учреждения, муниципальные унит</w:t>
      </w:r>
      <w:r w:rsidR="00B347A8">
        <w:rPr>
          <w:rFonts w:ascii="Times New Roman" w:eastAsia="Times New Roman" w:hAnsi="Times New Roman" w:cs="Times New Roman"/>
          <w:sz w:val="28"/>
          <w:szCs w:val="28"/>
          <w:lang w:eastAsia="ru-RU"/>
        </w:rPr>
        <w:t>арные предприятия, администрация</w:t>
      </w:r>
      <w:r w:rsidRPr="00C709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r w:rsidR="00B347A8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города Куйбышева Куйбышевского</w:t>
      </w:r>
      <w:r w:rsidRPr="00C709EB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района Новосибирской области, определенных в рамках исполнения полномочий по ВМФК;</w:t>
      </w:r>
    </w:p>
    <w:p w:rsidR="00C709EB" w:rsidRPr="00C709EB" w:rsidRDefault="00C709EB" w:rsidP="00C709EB">
      <w:pPr>
        <w:shd w:val="clear" w:color="auto" w:fill="FFFFFF"/>
        <w:suppressAutoHyphens/>
        <w:spacing w:after="0" w:line="240" w:lineRule="auto"/>
        <w:ind w:firstLine="61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C709EB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- </w:t>
      </w:r>
      <w:r w:rsidR="00241898" w:rsidRPr="00C709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количество объектов контроля </w:t>
      </w:r>
      <w:r w:rsidR="00241898" w:rsidRPr="009A7E03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поселения</w:t>
      </w:r>
      <w:r w:rsidR="002418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340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(бюджетные и </w:t>
      </w:r>
      <w:r w:rsidR="00241898" w:rsidRPr="00C709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казенные учреждения, муниципальные унит</w:t>
      </w:r>
      <w:r w:rsidR="00B347A8">
        <w:rPr>
          <w:rFonts w:ascii="Times New Roman" w:eastAsia="Times New Roman" w:hAnsi="Times New Roman" w:cs="Times New Roman"/>
          <w:sz w:val="28"/>
          <w:szCs w:val="28"/>
          <w:lang w:eastAsia="ru-RU"/>
        </w:rPr>
        <w:t>арные предприятия, администрация</w:t>
      </w:r>
      <w:r w:rsidR="00241898" w:rsidRPr="00C709EB">
        <w:rPr>
          <w:rFonts w:ascii="Times New Roman" w:eastAsia="Times New Roman" w:hAnsi="Times New Roman" w:cs="Times New Roman"/>
          <w:sz w:val="28"/>
          <w:szCs w:val="28"/>
          <w:lang w:eastAsia="ru-RU"/>
        </w:rPr>
        <w:t>), переда</w:t>
      </w:r>
      <w:r w:rsidR="007671D2">
        <w:rPr>
          <w:rFonts w:ascii="Times New Roman" w:eastAsia="Times New Roman" w:hAnsi="Times New Roman" w:cs="Times New Roman"/>
          <w:sz w:val="28"/>
          <w:szCs w:val="28"/>
          <w:lang w:eastAsia="ru-RU"/>
        </w:rPr>
        <w:t>ваемых</w:t>
      </w:r>
      <w:r w:rsidR="00241898" w:rsidRPr="00C709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 уровень муниципального района в рамках переданного полномочия по ВМФК;</w:t>
      </w:r>
    </w:p>
    <w:p w:rsidR="00CE739C" w:rsidRPr="00B347A8" w:rsidRDefault="00C709EB" w:rsidP="00C709EB">
      <w:pPr>
        <w:shd w:val="clear" w:color="auto" w:fill="FFFFFF"/>
        <w:suppressAutoHyphens/>
        <w:spacing w:after="0" w:line="240" w:lineRule="auto"/>
        <w:ind w:firstLine="61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  <w:lang w:eastAsia="ar-SA"/>
        </w:rPr>
      </w:pPr>
      <w:r w:rsidRPr="00B347A8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  <w:lang w:eastAsia="ar-SA"/>
        </w:rPr>
        <w:t xml:space="preserve">- расходы по </w:t>
      </w:r>
      <w:r w:rsidR="003A10C1" w:rsidRPr="00B347A8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  <w:lang w:eastAsia="ar-SA"/>
        </w:rPr>
        <w:t xml:space="preserve">оплате труда и начислениям на выплаты по оплате труда </w:t>
      </w:r>
      <w:r w:rsidR="00452DF1" w:rsidRPr="00B347A8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  <w:lang w:eastAsia="ar-SA"/>
        </w:rPr>
        <w:t xml:space="preserve">(далее - фонд оплаты труда) </w:t>
      </w:r>
      <w:r w:rsidRPr="00B347A8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  <w:lang w:eastAsia="ar-SA"/>
        </w:rPr>
        <w:t xml:space="preserve">на штатную численность «Главного специалиста» администрации ______________ района, рассчитанную по заданной формуле </w:t>
      </w:r>
    </w:p>
    <w:p w:rsidR="00CE739C" w:rsidRPr="00B347A8" w:rsidRDefault="00CE739C" w:rsidP="00CE739C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</w:rPr>
      </w:pPr>
      <w:r w:rsidRPr="00B347A8">
        <w:rPr>
          <w:rFonts w:ascii="Times New Roman" w:eastAsia="Times New Roman" w:hAnsi="Times New Roman" w:cs="Times New Roman"/>
          <w:i/>
          <w:sz w:val="20"/>
          <w:szCs w:val="20"/>
          <w:highlight w:val="yellow"/>
        </w:rPr>
        <w:t xml:space="preserve">                                             (наименование)</w:t>
      </w:r>
    </w:p>
    <w:p w:rsidR="00C709EB" w:rsidRPr="00C709EB" w:rsidRDefault="00C709EB" w:rsidP="00CE739C">
      <w:pPr>
        <w:shd w:val="clear" w:color="auto" w:fill="FFFFFF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B347A8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  <w:lang w:eastAsia="ar-SA"/>
        </w:rPr>
        <w:t>определения необходимого количества штатных единиц</w:t>
      </w:r>
      <w:r w:rsidR="00883790" w:rsidRPr="00B347A8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  <w:lang w:eastAsia="ar-SA"/>
        </w:rPr>
        <w:t xml:space="preserve"> для осуществления полномочий по ВМФК</w:t>
      </w:r>
      <w:r w:rsidRPr="00B347A8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  <w:lang w:eastAsia="ar-SA"/>
        </w:rPr>
        <w:t>, а также предусмотренную в штатном расписании администрации района</w:t>
      </w:r>
      <w:r w:rsidR="00210372" w:rsidRPr="00B347A8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  <w:lang w:eastAsia="ar-SA"/>
        </w:rPr>
        <w:t>.</w:t>
      </w:r>
    </w:p>
    <w:p w:rsidR="0010297E" w:rsidRDefault="00C709EB" w:rsidP="00374F7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  <w:r w:rsidRPr="00C709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</w:t>
      </w:r>
      <w:r w:rsidR="007671D2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оп</w:t>
      </w:r>
      <w:r w:rsidRPr="00C709EB">
        <w:rPr>
          <w:rFonts w:ascii="Times New Roman" w:eastAsia="Times New Roman" w:hAnsi="Times New Roman" w:cs="Times New Roman"/>
          <w:sz w:val="28"/>
          <w:szCs w:val="28"/>
          <w:lang w:eastAsia="ru-RU"/>
        </w:rPr>
        <w:t>ределени</w:t>
      </w:r>
      <w:r w:rsidR="007671D2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C709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bookmarkStart w:id="1" w:name="_Hlk166763127"/>
      <w:r w:rsidRPr="00C709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необходимого количества штатных единиц для осуществления </w:t>
      </w:r>
      <w:r w:rsidR="008837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полномочий по </w:t>
      </w:r>
      <w:r w:rsidRPr="00C709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ВМФК при передаче </w:t>
      </w:r>
      <w:r w:rsidR="008837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этих </w:t>
      </w:r>
      <w:r w:rsidRPr="00C709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полномочий </w:t>
      </w:r>
      <w:bookmarkEnd w:id="1"/>
      <w:r w:rsidRPr="00C709EB">
        <w:rPr>
          <w:rFonts w:ascii="Times New Roman" w:eastAsia="Times New Roman" w:hAnsi="Times New Roman" w:cs="Times New Roman"/>
          <w:sz w:val="28"/>
          <w:szCs w:val="28"/>
          <w:lang w:eastAsia="ru-RU"/>
        </w:rPr>
        <w:t>от поселений на уровень муниципального района используется следующая формула:</w:t>
      </w:r>
    </w:p>
    <w:p w:rsidR="00C709EB" w:rsidRPr="00C709EB" w:rsidRDefault="00C709EB" w:rsidP="00C709EB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09EB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C709EB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 xml:space="preserve">шт </w:t>
      </w:r>
      <w:r w:rsidRPr="00C709EB">
        <w:rPr>
          <w:rFonts w:ascii="Times New Roman" w:eastAsia="Times New Roman" w:hAnsi="Times New Roman" w:cs="Times New Roman"/>
          <w:sz w:val="28"/>
          <w:szCs w:val="28"/>
          <w:lang w:eastAsia="ru-RU"/>
        </w:rPr>
        <w:t>= ОК</w:t>
      </w:r>
      <w:r w:rsidRPr="00C709EB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 xml:space="preserve">вмфк </w:t>
      </w:r>
      <w:r w:rsidRPr="00C709EB">
        <w:rPr>
          <w:rFonts w:ascii="Times New Roman" w:eastAsia="Times New Roman" w:hAnsi="Times New Roman" w:cs="Times New Roman"/>
          <w:sz w:val="28"/>
          <w:szCs w:val="28"/>
          <w:lang w:eastAsia="ru-RU"/>
        </w:rPr>
        <w:t>* К</w:t>
      </w:r>
      <w:r w:rsidRPr="00C709EB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п</w:t>
      </w:r>
      <w:r w:rsidRPr="00C709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/ К</w:t>
      </w:r>
      <w:r w:rsidRPr="00C709EB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нагр</w:t>
      </w:r>
    </w:p>
    <w:p w:rsidR="00374F76" w:rsidRDefault="00374F76" w:rsidP="00C709EB">
      <w:pPr>
        <w:tabs>
          <w:tab w:val="left" w:pos="709"/>
          <w:tab w:val="left" w:pos="851"/>
        </w:tabs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709EB" w:rsidRPr="00C709EB" w:rsidRDefault="00C709EB" w:rsidP="00C709EB">
      <w:pPr>
        <w:tabs>
          <w:tab w:val="left" w:pos="709"/>
          <w:tab w:val="left" w:pos="851"/>
        </w:tabs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09E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где:</w:t>
      </w:r>
    </w:p>
    <w:p w:rsidR="00CE739C" w:rsidRDefault="00CE739C" w:rsidP="00CE739C">
      <w:pPr>
        <w:tabs>
          <w:tab w:val="left" w:pos="709"/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7E03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9A7E03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шт</w:t>
      </w:r>
      <w:r w:rsidRPr="009A7E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необходимое количество штатных единиц для осуществления</w:t>
      </w:r>
      <w:r w:rsidR="002547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полномочий по</w:t>
      </w:r>
      <w:r w:rsidRPr="009A7E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ВМФК;</w:t>
      </w:r>
    </w:p>
    <w:p w:rsidR="00C709EB" w:rsidRPr="00C709EB" w:rsidRDefault="00C709EB" w:rsidP="00B347A8">
      <w:pPr>
        <w:tabs>
          <w:tab w:val="left" w:pos="709"/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09EB">
        <w:rPr>
          <w:rFonts w:ascii="Times New Roman" w:eastAsia="Times New Roman" w:hAnsi="Times New Roman" w:cs="Times New Roman"/>
          <w:sz w:val="28"/>
          <w:szCs w:val="28"/>
          <w:lang w:eastAsia="ru-RU"/>
        </w:rPr>
        <w:t>ОК</w:t>
      </w:r>
      <w:r w:rsidRPr="00C709EB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вмфк</w:t>
      </w:r>
      <w:r w:rsidRPr="00C709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суммарное количество объектов</w:t>
      </w:r>
      <w:r w:rsidR="003340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контроля (бюджетные </w:t>
      </w:r>
      <w:r w:rsidRPr="00C709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 казенные учреждения, муниципальные унит</w:t>
      </w:r>
      <w:r w:rsidR="00B347A8">
        <w:rPr>
          <w:rFonts w:ascii="Times New Roman" w:eastAsia="Times New Roman" w:hAnsi="Times New Roman" w:cs="Times New Roman"/>
          <w:sz w:val="28"/>
          <w:szCs w:val="28"/>
          <w:lang w:eastAsia="ru-RU"/>
        </w:rPr>
        <w:t>арные предприятия, администрация) города Куйбышева Куйбышевского</w:t>
      </w:r>
      <w:r w:rsidRPr="00C709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</w:t>
      </w:r>
      <w:r w:rsidR="002547A5" w:rsidRPr="00C709EB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Новосибирской области,</w:t>
      </w:r>
      <w:r w:rsidR="00B347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709EB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определенных в рамках</w:t>
      </w:r>
      <w:r w:rsidR="002547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709EB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исполнения полномочий по ВМФК;</w:t>
      </w:r>
    </w:p>
    <w:p w:rsidR="00C709EB" w:rsidRPr="00C709EB" w:rsidRDefault="00C709EB" w:rsidP="00C709E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09EB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Pr="00C709EB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п</w:t>
      </w:r>
      <w:r w:rsidRPr="00C709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коэффициент периодичности проведения контрольных мероприятий, применяемый для полного минимального охвата объектов контроля, составляет 0,33;</w:t>
      </w:r>
    </w:p>
    <w:p w:rsidR="00C709EB" w:rsidRPr="00C709EB" w:rsidRDefault="00C709EB" w:rsidP="00C709E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09EB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Pr="00C709EB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нагр</w:t>
      </w:r>
      <w:r w:rsidRPr="00C709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коэффициент, характеризующий нагрузку на 1 кадровую единицу органов местного самоуправления, исходя из полной занятости и среднего количества контрольных мероприятий, которые может провести сотрудник в год, составляет 7,8.</w:t>
      </w:r>
    </w:p>
    <w:p w:rsidR="00C709EB" w:rsidRPr="00C709EB" w:rsidRDefault="00C709EB" w:rsidP="00374F7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09EB">
        <w:rPr>
          <w:rFonts w:ascii="Times New Roman" w:eastAsia="Times New Roman" w:hAnsi="Times New Roman" w:cs="Times New Roman"/>
          <w:sz w:val="28"/>
          <w:szCs w:val="28"/>
          <w:lang w:eastAsia="ru-RU"/>
        </w:rPr>
        <w:t>Результаты расчета, полученные после применения формулы расчета Е</w:t>
      </w:r>
      <w:r w:rsidRPr="00C709EB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шт</w:t>
      </w:r>
      <w:r w:rsidRPr="00C709EB">
        <w:rPr>
          <w:rFonts w:ascii="Times New Roman" w:eastAsia="Times New Roman" w:hAnsi="Times New Roman" w:cs="Times New Roman"/>
          <w:sz w:val="28"/>
          <w:szCs w:val="28"/>
          <w:lang w:eastAsia="ru-RU"/>
        </w:rPr>
        <w:t>, необходимо округлять в большую сторону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A7E03">
        <w:rPr>
          <w:rFonts w:ascii="Times New Roman" w:eastAsia="Times New Roman" w:hAnsi="Times New Roman" w:cs="Times New Roman"/>
          <w:sz w:val="28"/>
          <w:szCs w:val="28"/>
          <w:lang w:eastAsia="ru-RU"/>
        </w:rPr>
        <w:t>до целого числа.</w:t>
      </w:r>
    </w:p>
    <w:p w:rsidR="00C709EB" w:rsidRPr="00C709EB" w:rsidRDefault="00C709EB" w:rsidP="00C709EB">
      <w:pPr>
        <w:tabs>
          <w:tab w:val="left" w:pos="709"/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09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 Для расчета </w:t>
      </w:r>
      <w:r w:rsidR="00607C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объема </w:t>
      </w:r>
      <w:r w:rsidRPr="00C709EB">
        <w:rPr>
          <w:rFonts w:ascii="Times New Roman" w:eastAsia="Times New Roman" w:hAnsi="Times New Roman" w:cs="Times New Roman"/>
          <w:sz w:val="28"/>
          <w:szCs w:val="28"/>
          <w:lang w:eastAsia="ru-RU"/>
        </w:rPr>
        <w:t>ИМБТ</w:t>
      </w:r>
      <w:r w:rsidR="00607C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предоставляемого</w:t>
      </w:r>
      <w:r w:rsidRPr="00C709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62E39"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  <w:r w:rsidRPr="00C709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финансово</w:t>
      </w:r>
      <w:r w:rsidR="00762E39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C709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обеспечени</w:t>
      </w:r>
      <w:r w:rsidR="00762E39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C709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547A5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расходных обязательств</w:t>
      </w:r>
      <w:r w:rsidR="00607C7F">
        <w:rPr>
          <w:rFonts w:ascii="Times New Roman" w:eastAsia="Times New Roman" w:hAnsi="Times New Roman" w:cs="Times New Roman"/>
          <w:sz w:val="28"/>
          <w:szCs w:val="28"/>
          <w:lang w:eastAsia="ru-RU"/>
        </w:rPr>
        <w:t>, возникающих</w:t>
      </w:r>
      <w:r w:rsidR="002547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7C7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</w:t>
      </w:r>
      <w:r w:rsidR="00762E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выполнени</w:t>
      </w:r>
      <w:r w:rsidR="00607C7F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2547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переданных</w:t>
      </w:r>
      <w:r w:rsidRPr="00C709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полномочий по ВМФК</w:t>
      </w:r>
      <w:r w:rsidR="00861C14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C709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используется следующая формула:</w:t>
      </w:r>
    </w:p>
    <w:p w:rsidR="00861C14" w:rsidRDefault="00861C14" w:rsidP="00C709EB">
      <w:pPr>
        <w:tabs>
          <w:tab w:val="left" w:pos="709"/>
          <w:tab w:val="left" w:pos="851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709EB" w:rsidRPr="00C709EB" w:rsidRDefault="00C709EB" w:rsidP="00C709EB">
      <w:pPr>
        <w:tabs>
          <w:tab w:val="left" w:pos="709"/>
          <w:tab w:val="left" w:pos="851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09E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</w:t>
      </w:r>
      <w:r w:rsidRPr="00C709EB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имбт</w:t>
      </w:r>
      <w:r w:rsidRPr="00C709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= </w:t>
      </w:r>
      <w:r w:rsidRPr="00C709E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</w:t>
      </w:r>
      <w:r w:rsidRPr="00C709EB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фо</w:t>
      </w:r>
      <w:r w:rsidRPr="00C709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/ ОК</w:t>
      </w:r>
      <w:r w:rsidRPr="00C709EB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 xml:space="preserve">вмфк </w:t>
      </w:r>
      <w:r w:rsidRPr="00C709EB">
        <w:rPr>
          <w:rFonts w:ascii="Times New Roman" w:eastAsia="Times New Roman" w:hAnsi="Times New Roman" w:cs="Times New Roman"/>
          <w:sz w:val="28"/>
          <w:szCs w:val="28"/>
          <w:lang w:eastAsia="ru-RU"/>
        </w:rPr>
        <w:t>* ОК</w:t>
      </w:r>
      <w:r w:rsidRPr="00C709EB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пос</w:t>
      </w:r>
      <w:r w:rsidRPr="00C709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* К</w:t>
      </w:r>
      <w:r w:rsidRPr="00C709EB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пз</w:t>
      </w:r>
      <w:r w:rsidRPr="00C709EB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:rsidR="00C709EB" w:rsidRPr="00C709EB" w:rsidRDefault="00C709EB" w:rsidP="00C709EB">
      <w:pPr>
        <w:tabs>
          <w:tab w:val="left" w:pos="709"/>
          <w:tab w:val="left" w:pos="851"/>
        </w:tabs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09EB">
        <w:rPr>
          <w:rFonts w:ascii="Times New Roman" w:eastAsia="Times New Roman" w:hAnsi="Times New Roman" w:cs="Times New Roman"/>
          <w:sz w:val="28"/>
          <w:szCs w:val="28"/>
          <w:lang w:eastAsia="ru-RU"/>
        </w:rPr>
        <w:t>где:</w:t>
      </w:r>
    </w:p>
    <w:p w:rsidR="00C709EB" w:rsidRPr="00C709EB" w:rsidRDefault="00C709EB" w:rsidP="00C709EB">
      <w:pPr>
        <w:tabs>
          <w:tab w:val="left" w:pos="709"/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09E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</w:t>
      </w:r>
      <w:r w:rsidRPr="00C709EB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имбт</w:t>
      </w:r>
      <w:r w:rsidRPr="00C709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объем ИМБТ на финансовое обеспечение передаваемых полномочий по ВМФК;</w:t>
      </w:r>
    </w:p>
    <w:p w:rsidR="00C709EB" w:rsidRPr="00C709EB" w:rsidRDefault="00C709EB" w:rsidP="00C709EB">
      <w:pPr>
        <w:tabs>
          <w:tab w:val="left" w:pos="709"/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09E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</w:t>
      </w:r>
      <w:r w:rsidRPr="00C709EB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фо</w:t>
      </w:r>
      <w:r w:rsidRPr="00C709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объем финансового обеспечения</w:t>
      </w:r>
      <w:r w:rsidR="008226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расходных обязательств</w:t>
      </w:r>
      <w:r w:rsidRPr="00C709EB">
        <w:rPr>
          <w:rFonts w:ascii="Times New Roman" w:eastAsia="Times New Roman" w:hAnsi="Times New Roman" w:cs="Times New Roman"/>
          <w:sz w:val="28"/>
          <w:szCs w:val="28"/>
          <w:lang w:eastAsia="ru-RU"/>
        </w:rPr>
        <w:t>, который рассчитывается по формуле:</w:t>
      </w:r>
    </w:p>
    <w:p w:rsidR="00C709EB" w:rsidRPr="00C709EB" w:rsidRDefault="00C709EB" w:rsidP="00C709EB">
      <w:pPr>
        <w:tabs>
          <w:tab w:val="left" w:pos="709"/>
          <w:tab w:val="left" w:pos="851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09E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</w:t>
      </w:r>
      <w:r w:rsidRPr="00C709EB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фо</w:t>
      </w:r>
      <w:r w:rsidRPr="00C709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= </w:t>
      </w:r>
      <w:r w:rsidRPr="00C709E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</w:t>
      </w:r>
      <w:r w:rsidRPr="00C709EB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фот</w:t>
      </w:r>
      <w:r w:rsidRPr="00C709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* Е</w:t>
      </w:r>
      <w:r w:rsidRPr="00C709EB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шт</w:t>
      </w:r>
      <w:r w:rsidRPr="00C709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</w:p>
    <w:p w:rsidR="00C709EB" w:rsidRPr="00C709EB" w:rsidRDefault="00C709EB" w:rsidP="00C709EB">
      <w:pPr>
        <w:tabs>
          <w:tab w:val="left" w:pos="709"/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09EB">
        <w:rPr>
          <w:rFonts w:ascii="Times New Roman" w:eastAsia="Times New Roman" w:hAnsi="Times New Roman" w:cs="Times New Roman"/>
          <w:sz w:val="28"/>
          <w:szCs w:val="28"/>
          <w:lang w:eastAsia="ru-RU"/>
        </w:rPr>
        <w:t>где:</w:t>
      </w:r>
    </w:p>
    <w:p w:rsidR="00C709EB" w:rsidRPr="00C709EB" w:rsidRDefault="00C709EB" w:rsidP="00C709EB">
      <w:pPr>
        <w:tabs>
          <w:tab w:val="left" w:pos="709"/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09E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</w:t>
      </w:r>
      <w:r w:rsidRPr="00C709EB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фот</w:t>
      </w:r>
      <w:r w:rsidRPr="00C709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фонд оплаты труда на 1 штатную единицу (для расчета применяется штатная единица «Главный специалист»). </w:t>
      </w:r>
    </w:p>
    <w:p w:rsidR="00C709EB" w:rsidRPr="00C709EB" w:rsidRDefault="00C709EB" w:rsidP="00C709EB">
      <w:pPr>
        <w:tabs>
          <w:tab w:val="left" w:pos="709"/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C709EB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C709EB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шт</w:t>
      </w:r>
      <w:r w:rsidRPr="00C709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необходимое количество штатных единиц для осуществления </w:t>
      </w:r>
      <w:r w:rsidR="008226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полномочий по </w:t>
      </w:r>
      <w:r w:rsidRPr="00C709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ВМФК (рассчитанное и округленное согласно пункту 3 настоящей </w:t>
      </w:r>
      <w:r w:rsidR="00C97E5F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Pr="00C709EB">
        <w:rPr>
          <w:rFonts w:ascii="Times New Roman" w:eastAsia="Times New Roman" w:hAnsi="Times New Roman" w:cs="Times New Roman"/>
          <w:sz w:val="28"/>
          <w:szCs w:val="28"/>
          <w:lang w:eastAsia="ru-RU"/>
        </w:rPr>
        <w:t>етодики);</w:t>
      </w:r>
      <w:r w:rsidRPr="00C709EB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</w:p>
    <w:p w:rsidR="00C709EB" w:rsidRPr="00C709EB" w:rsidRDefault="00C709EB" w:rsidP="00B347A8">
      <w:pPr>
        <w:tabs>
          <w:tab w:val="left" w:pos="709"/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09EB">
        <w:rPr>
          <w:rFonts w:ascii="Times New Roman" w:eastAsia="Times New Roman" w:hAnsi="Times New Roman" w:cs="Times New Roman"/>
          <w:sz w:val="28"/>
          <w:szCs w:val="28"/>
          <w:lang w:eastAsia="ru-RU"/>
        </w:rPr>
        <w:t>ОК</w:t>
      </w:r>
      <w:r w:rsidRPr="00C709EB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вмфк</w:t>
      </w:r>
      <w:r w:rsidRPr="00C709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суммарное количест</w:t>
      </w:r>
      <w:r w:rsidR="003340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 объектов контроля (бюджетные </w:t>
      </w:r>
      <w:r w:rsidRPr="00C709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 казенные учреждения, муниципальные унит</w:t>
      </w:r>
      <w:r w:rsidR="00B347A8">
        <w:rPr>
          <w:rFonts w:ascii="Times New Roman" w:eastAsia="Times New Roman" w:hAnsi="Times New Roman" w:cs="Times New Roman"/>
          <w:sz w:val="28"/>
          <w:szCs w:val="28"/>
          <w:lang w:eastAsia="ru-RU"/>
        </w:rPr>
        <w:t>арные предприятия, администрация</w:t>
      </w:r>
      <w:r w:rsidRPr="00C709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r w:rsidR="00B347A8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города Куйбышева Куйбышевского</w:t>
      </w:r>
      <w:r w:rsidR="00822651" w:rsidRPr="00C709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</w:t>
      </w:r>
      <w:r w:rsidR="00822651" w:rsidRPr="003340A1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Новосибирской области</w:t>
      </w:r>
      <w:r w:rsidR="00B347A8" w:rsidRPr="003340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,</w:t>
      </w:r>
      <w:r w:rsidR="00B347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709EB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определенных в рамках исполнения полномочий по ВМФК;</w:t>
      </w:r>
    </w:p>
    <w:p w:rsidR="00B347A8" w:rsidRDefault="00C709EB" w:rsidP="00B347A8">
      <w:pPr>
        <w:tabs>
          <w:tab w:val="left" w:pos="709"/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09EB">
        <w:rPr>
          <w:rFonts w:ascii="Times New Roman" w:eastAsia="Times New Roman" w:hAnsi="Times New Roman" w:cs="Times New Roman"/>
          <w:sz w:val="28"/>
          <w:szCs w:val="28"/>
          <w:lang w:eastAsia="ru-RU"/>
        </w:rPr>
        <w:t>ОК</w:t>
      </w:r>
      <w:r w:rsidRPr="00C709EB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пос</w:t>
      </w:r>
      <w:r w:rsidRPr="00C709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количество объектов контроля </w:t>
      </w:r>
      <w:r w:rsidR="00B56207" w:rsidRPr="009A7E03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поселения</w:t>
      </w:r>
      <w:r w:rsidR="00B562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340A1">
        <w:rPr>
          <w:rFonts w:ascii="Times New Roman" w:eastAsia="Times New Roman" w:hAnsi="Times New Roman" w:cs="Times New Roman"/>
          <w:sz w:val="28"/>
          <w:szCs w:val="28"/>
          <w:lang w:eastAsia="ru-RU"/>
        </w:rPr>
        <w:t>(бюджетные</w:t>
      </w:r>
      <w:r w:rsidRPr="00C709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казенные учреждения, муниципальные унитарные предприяти</w:t>
      </w:r>
      <w:r w:rsidR="00B347A8">
        <w:rPr>
          <w:rFonts w:ascii="Times New Roman" w:eastAsia="Times New Roman" w:hAnsi="Times New Roman" w:cs="Times New Roman"/>
          <w:sz w:val="28"/>
          <w:szCs w:val="28"/>
          <w:lang w:eastAsia="ru-RU"/>
        </w:rPr>
        <w:t>я, администрация</w:t>
      </w:r>
      <w:r w:rsidRPr="00C709EB">
        <w:rPr>
          <w:rFonts w:ascii="Times New Roman" w:eastAsia="Times New Roman" w:hAnsi="Times New Roman" w:cs="Times New Roman"/>
          <w:sz w:val="28"/>
          <w:szCs w:val="28"/>
          <w:lang w:eastAsia="ru-RU"/>
        </w:rPr>
        <w:t>), переда</w:t>
      </w:r>
      <w:r w:rsidR="007671D2">
        <w:rPr>
          <w:rFonts w:ascii="Times New Roman" w:eastAsia="Times New Roman" w:hAnsi="Times New Roman" w:cs="Times New Roman"/>
          <w:sz w:val="28"/>
          <w:szCs w:val="28"/>
          <w:lang w:eastAsia="ru-RU"/>
        </w:rPr>
        <w:t>ваемых</w:t>
      </w:r>
      <w:r w:rsidRPr="00C709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 уровень муниципального района в рамках переданного полномочия по ВМФК; </w:t>
      </w:r>
    </w:p>
    <w:p w:rsidR="00FD7B46" w:rsidRPr="00374F76" w:rsidRDefault="00C709EB" w:rsidP="00374F76">
      <w:pPr>
        <w:tabs>
          <w:tab w:val="left" w:pos="709"/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09EB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Pr="00C709EB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пз</w:t>
      </w:r>
      <w:r w:rsidRPr="00C709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коэффициент прочих затрат на материально</w:t>
      </w:r>
      <w:r w:rsidR="005A3B60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C709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обеспечение составляет 1,02. </w:t>
      </w:r>
    </w:p>
    <w:sectPr w:rsidR="00FD7B46" w:rsidRPr="00374F76" w:rsidSect="002D3DD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75298" w:rsidRDefault="00075298" w:rsidP="00B347A8">
      <w:pPr>
        <w:spacing w:after="0" w:line="240" w:lineRule="auto"/>
      </w:pPr>
      <w:r>
        <w:separator/>
      </w:r>
    </w:p>
  </w:endnote>
  <w:endnote w:type="continuationSeparator" w:id="0">
    <w:p w:rsidR="00075298" w:rsidRDefault="00075298" w:rsidP="00B347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75298" w:rsidRDefault="00075298" w:rsidP="00B347A8">
      <w:pPr>
        <w:spacing w:after="0" w:line="240" w:lineRule="auto"/>
      </w:pPr>
      <w:r>
        <w:separator/>
      </w:r>
    </w:p>
  </w:footnote>
  <w:footnote w:type="continuationSeparator" w:id="0">
    <w:p w:rsidR="00075298" w:rsidRDefault="00075298" w:rsidP="00B347A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709EB"/>
    <w:rsid w:val="000312FE"/>
    <w:rsid w:val="00075298"/>
    <w:rsid w:val="0010297E"/>
    <w:rsid w:val="00210372"/>
    <w:rsid w:val="00241898"/>
    <w:rsid w:val="002547A5"/>
    <w:rsid w:val="002D3DD3"/>
    <w:rsid w:val="003340A1"/>
    <w:rsid w:val="00374F76"/>
    <w:rsid w:val="003A10C1"/>
    <w:rsid w:val="00452DF1"/>
    <w:rsid w:val="00474819"/>
    <w:rsid w:val="004E5B88"/>
    <w:rsid w:val="005A3B60"/>
    <w:rsid w:val="00607C7F"/>
    <w:rsid w:val="00730A04"/>
    <w:rsid w:val="00762E39"/>
    <w:rsid w:val="007671D2"/>
    <w:rsid w:val="00822651"/>
    <w:rsid w:val="00861C14"/>
    <w:rsid w:val="00883790"/>
    <w:rsid w:val="00952151"/>
    <w:rsid w:val="00992D91"/>
    <w:rsid w:val="009A7E03"/>
    <w:rsid w:val="00B347A8"/>
    <w:rsid w:val="00B56207"/>
    <w:rsid w:val="00BA4D75"/>
    <w:rsid w:val="00C0100E"/>
    <w:rsid w:val="00C42933"/>
    <w:rsid w:val="00C709EB"/>
    <w:rsid w:val="00C97E5F"/>
    <w:rsid w:val="00CE739C"/>
    <w:rsid w:val="00D31AD0"/>
    <w:rsid w:val="00DC1659"/>
    <w:rsid w:val="00FD7B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3DD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C709EB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C709EB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C709EB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6">
    <w:name w:val="Balloon Text"/>
    <w:basedOn w:val="a"/>
    <w:link w:val="a7"/>
    <w:uiPriority w:val="99"/>
    <w:semiHidden/>
    <w:unhideWhenUsed/>
    <w:rsid w:val="00C709E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C709EB"/>
    <w:rPr>
      <w:rFonts w:ascii="Segoe UI" w:hAnsi="Segoe UI" w:cs="Segoe UI"/>
      <w:sz w:val="18"/>
      <w:szCs w:val="18"/>
    </w:rPr>
  </w:style>
  <w:style w:type="paragraph" w:styleId="a8">
    <w:name w:val="header"/>
    <w:basedOn w:val="a"/>
    <w:link w:val="a9"/>
    <w:uiPriority w:val="99"/>
    <w:semiHidden/>
    <w:unhideWhenUsed/>
    <w:rsid w:val="00B347A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B347A8"/>
  </w:style>
  <w:style w:type="paragraph" w:styleId="aa">
    <w:name w:val="footer"/>
    <w:basedOn w:val="a"/>
    <w:link w:val="ab"/>
    <w:uiPriority w:val="99"/>
    <w:semiHidden/>
    <w:unhideWhenUsed/>
    <w:rsid w:val="00B347A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B347A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1</Pages>
  <Words>670</Words>
  <Characters>3819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krivankova_sa</dc:creator>
  <cp:lastModifiedBy>Еремина Галина Александровна</cp:lastModifiedBy>
  <cp:revision>8</cp:revision>
  <cp:lastPrinted>2024-08-07T08:50:00Z</cp:lastPrinted>
  <dcterms:created xsi:type="dcterms:W3CDTF">2024-09-18T06:31:00Z</dcterms:created>
  <dcterms:modified xsi:type="dcterms:W3CDTF">2024-09-20T03:52:00Z</dcterms:modified>
</cp:coreProperties>
</file>