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AF" w:rsidRPr="00C057AF" w:rsidRDefault="00C057AF" w:rsidP="00C05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A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</w:t>
      </w:r>
    </w:p>
    <w:p w:rsidR="00C057AF" w:rsidRPr="00C057AF" w:rsidRDefault="00C057AF" w:rsidP="00C05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AF">
        <w:rPr>
          <w:rFonts w:ascii="Times New Roman" w:hAnsi="Times New Roman" w:cs="Times New Roman"/>
          <w:b/>
          <w:sz w:val="28"/>
          <w:szCs w:val="28"/>
        </w:rPr>
        <w:t>объединений граждан, поступивших в администрацию города Куйбышева Куйбышевского района Новосибирской области в 201</w:t>
      </w:r>
      <w:r w:rsidR="004D03EE">
        <w:rPr>
          <w:rFonts w:ascii="Times New Roman" w:hAnsi="Times New Roman" w:cs="Times New Roman"/>
          <w:b/>
          <w:sz w:val="28"/>
          <w:szCs w:val="28"/>
        </w:rPr>
        <w:t>6</w:t>
      </w:r>
      <w:r w:rsidRPr="00C057AF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C057AF" w:rsidRPr="00C057AF" w:rsidRDefault="00C057AF" w:rsidP="00C05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AF">
        <w:rPr>
          <w:rFonts w:ascii="Times New Roman" w:hAnsi="Times New Roman" w:cs="Times New Roman"/>
          <w:b/>
          <w:sz w:val="28"/>
          <w:szCs w:val="28"/>
        </w:rPr>
        <w:t>и результатах их рассмотрения</w:t>
      </w:r>
    </w:p>
    <w:p w:rsidR="003A2A5C" w:rsidRDefault="003A2A5C" w:rsidP="003A2A5C">
      <w:pPr>
        <w:spacing w:after="0" w:line="240" w:lineRule="auto"/>
        <w:jc w:val="center"/>
        <w:rPr>
          <w:b/>
          <w:sz w:val="28"/>
          <w:szCs w:val="28"/>
        </w:rPr>
      </w:pPr>
    </w:p>
    <w:p w:rsidR="003A2A5C" w:rsidRDefault="003A2A5C" w:rsidP="00EE1F70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EE1F70" w:rsidRDefault="003A2A5C" w:rsidP="00EE1F70">
      <w:pPr>
        <w:tabs>
          <w:tab w:val="left" w:pos="341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граждан,</w:t>
      </w:r>
      <w:r w:rsidR="00C057AF">
        <w:rPr>
          <w:rFonts w:ascii="Times New Roman" w:hAnsi="Times New Roman" w:cs="Times New Roman"/>
          <w:sz w:val="28"/>
          <w:szCs w:val="28"/>
        </w:rPr>
        <w:t xml:space="preserve"> объединений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адресованных главе города Куйбышева Куйбышевского района Новосибирской области, ведется в соответствии с Конституцией Ро</w:t>
      </w:r>
      <w:r w:rsidR="00A30493">
        <w:rPr>
          <w:rFonts w:ascii="Times New Roman" w:hAnsi="Times New Roman" w:cs="Times New Roman"/>
          <w:sz w:val="28"/>
          <w:szCs w:val="28"/>
        </w:rPr>
        <w:t>ссийской Федерации,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федеральным, областным законодательством, нормативными правовыми актами администрации города Куйбышева Куйбышевского района Новосибирской области. Организацию работы по объективному, всестороннему  и своевременному рассмотрению граждан осуществляет управление делами администрации города Куйбышева Куйбышевского района Новосибирской области.</w:t>
      </w:r>
    </w:p>
    <w:p w:rsidR="003A2A5C" w:rsidRPr="00C057AF" w:rsidRDefault="003A2A5C" w:rsidP="00043CDB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EE1F70">
        <w:rPr>
          <w:sz w:val="28"/>
          <w:szCs w:val="28"/>
        </w:rPr>
        <w:t xml:space="preserve"> к организации работы с обращениями граждан и проведению личного приема граждан в администрации города Куйбышева Куйбышевского района Новосибирской области установлены </w:t>
      </w:r>
      <w:r w:rsidR="00C057AF">
        <w:rPr>
          <w:sz w:val="28"/>
          <w:szCs w:val="28"/>
        </w:rPr>
        <w:t xml:space="preserve">Порядком, утвержденным </w:t>
      </w:r>
      <w:r w:rsidR="00EE1F70">
        <w:rPr>
          <w:sz w:val="28"/>
          <w:szCs w:val="28"/>
        </w:rPr>
        <w:t>постановлением администрации города Куйбышева Куйбышевского района Новосибирской области</w:t>
      </w:r>
      <w:r w:rsidR="000A01C9">
        <w:rPr>
          <w:sz w:val="28"/>
          <w:szCs w:val="28"/>
        </w:rPr>
        <w:t xml:space="preserve"> от </w:t>
      </w:r>
      <w:r w:rsidR="008C07CD">
        <w:rPr>
          <w:sz w:val="28"/>
          <w:szCs w:val="28"/>
        </w:rPr>
        <w:t>06</w:t>
      </w:r>
      <w:r w:rsidR="000A01C9">
        <w:rPr>
          <w:sz w:val="28"/>
          <w:szCs w:val="28"/>
        </w:rPr>
        <w:t>.</w:t>
      </w:r>
      <w:r w:rsidR="008C07CD">
        <w:rPr>
          <w:sz w:val="28"/>
          <w:szCs w:val="28"/>
        </w:rPr>
        <w:t>02</w:t>
      </w:r>
      <w:r w:rsidR="000A01C9">
        <w:rPr>
          <w:sz w:val="28"/>
          <w:szCs w:val="28"/>
        </w:rPr>
        <w:t>.201</w:t>
      </w:r>
      <w:r w:rsidR="008C07CD">
        <w:rPr>
          <w:sz w:val="28"/>
          <w:szCs w:val="28"/>
        </w:rPr>
        <w:t>5</w:t>
      </w:r>
      <w:r w:rsidR="000A01C9">
        <w:rPr>
          <w:sz w:val="28"/>
          <w:szCs w:val="28"/>
        </w:rPr>
        <w:t xml:space="preserve"> №</w:t>
      </w:r>
      <w:r w:rsidR="008C07CD">
        <w:rPr>
          <w:sz w:val="28"/>
          <w:szCs w:val="28"/>
        </w:rPr>
        <w:t>168</w:t>
      </w:r>
      <w:r w:rsidR="00C057AF">
        <w:rPr>
          <w:sz w:val="28"/>
          <w:szCs w:val="28"/>
        </w:rPr>
        <w:t xml:space="preserve"> (с измен</w:t>
      </w:r>
      <w:proofErr w:type="gramStart"/>
      <w:r w:rsidR="00C057AF">
        <w:rPr>
          <w:sz w:val="28"/>
          <w:szCs w:val="28"/>
        </w:rPr>
        <w:t>.</w:t>
      </w:r>
      <w:proofErr w:type="gramEnd"/>
      <w:r w:rsidR="00C057AF">
        <w:rPr>
          <w:sz w:val="28"/>
          <w:szCs w:val="28"/>
        </w:rPr>
        <w:t xml:space="preserve"> </w:t>
      </w:r>
      <w:proofErr w:type="gramStart"/>
      <w:r w:rsidR="00C057AF">
        <w:rPr>
          <w:sz w:val="28"/>
          <w:szCs w:val="28"/>
        </w:rPr>
        <w:t>о</w:t>
      </w:r>
      <w:proofErr w:type="gramEnd"/>
      <w:r w:rsidR="00C057AF">
        <w:rPr>
          <w:sz w:val="28"/>
          <w:szCs w:val="28"/>
        </w:rPr>
        <w:t>т 08.04.2015 №508, от 17.12.2015 №1668)</w:t>
      </w:r>
      <w:r w:rsidR="000A01C9">
        <w:rPr>
          <w:sz w:val="28"/>
          <w:szCs w:val="28"/>
        </w:rPr>
        <w:t xml:space="preserve">, </w:t>
      </w:r>
      <w:r w:rsidR="000A01C9" w:rsidRPr="00C057AF">
        <w:rPr>
          <w:sz w:val="28"/>
          <w:szCs w:val="28"/>
        </w:rPr>
        <w:t>Решением двадцать девятой сессии Совета депутатов города Куйбышева Куйбышевского района Новосибирской области от 21.11.2013 №367 «О внесении изменений в решение Совета депутатов города Куйбышева от 27.10.2006 №6 «Об утверждении Порядка рассмотрения обращений граждан в органы местного самоуправления и к руководителям муниципальных предприятий и учреждений города Куйбышева»</w:t>
      </w:r>
      <w:r w:rsidR="00B5510C" w:rsidRPr="00C057AF">
        <w:rPr>
          <w:sz w:val="28"/>
          <w:szCs w:val="28"/>
        </w:rPr>
        <w:t>.</w:t>
      </w:r>
    </w:p>
    <w:p w:rsidR="00B5510C" w:rsidRPr="004D03EE" w:rsidRDefault="00B5510C" w:rsidP="000A01C9">
      <w:pPr>
        <w:tabs>
          <w:tab w:val="left" w:pos="3416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3EE">
        <w:rPr>
          <w:rFonts w:ascii="Times New Roman" w:hAnsi="Times New Roman" w:cs="Times New Roman"/>
          <w:sz w:val="28"/>
          <w:szCs w:val="28"/>
        </w:rPr>
        <w:t>В 201</w:t>
      </w:r>
      <w:r w:rsidR="004D03EE" w:rsidRPr="004D03EE">
        <w:rPr>
          <w:rFonts w:ascii="Times New Roman" w:hAnsi="Times New Roman" w:cs="Times New Roman"/>
          <w:sz w:val="28"/>
          <w:szCs w:val="28"/>
        </w:rPr>
        <w:t>6</w:t>
      </w:r>
      <w:r w:rsidRPr="004D03EE">
        <w:rPr>
          <w:rFonts w:ascii="Times New Roman" w:hAnsi="Times New Roman" w:cs="Times New Roman"/>
          <w:sz w:val="28"/>
          <w:szCs w:val="28"/>
        </w:rPr>
        <w:t xml:space="preserve"> году в администрацию города Куйбышева Куйбышевского района Новосибирской области поступило </w:t>
      </w:r>
      <w:r w:rsidR="004D03EE">
        <w:rPr>
          <w:rFonts w:ascii="Times New Roman" w:hAnsi="Times New Roman" w:cs="Times New Roman"/>
          <w:b/>
          <w:sz w:val="28"/>
          <w:szCs w:val="28"/>
        </w:rPr>
        <w:t>527</w:t>
      </w:r>
      <w:r w:rsidR="0041689F" w:rsidRPr="004D03EE">
        <w:rPr>
          <w:rFonts w:ascii="Times New Roman" w:hAnsi="Times New Roman" w:cs="Times New Roman"/>
          <w:sz w:val="28"/>
          <w:szCs w:val="28"/>
        </w:rPr>
        <w:t xml:space="preserve"> о</w:t>
      </w:r>
      <w:r w:rsidR="0045143A" w:rsidRPr="004D03EE">
        <w:rPr>
          <w:rFonts w:ascii="Times New Roman" w:hAnsi="Times New Roman" w:cs="Times New Roman"/>
          <w:sz w:val="28"/>
          <w:szCs w:val="28"/>
        </w:rPr>
        <w:t>бращени</w:t>
      </w:r>
      <w:r w:rsidR="00F1143C" w:rsidRPr="004D03EE">
        <w:rPr>
          <w:rFonts w:ascii="Times New Roman" w:hAnsi="Times New Roman" w:cs="Times New Roman"/>
          <w:sz w:val="28"/>
          <w:szCs w:val="28"/>
        </w:rPr>
        <w:t>й</w:t>
      </w:r>
      <w:r w:rsidR="0045143A" w:rsidRPr="004D03EE">
        <w:rPr>
          <w:rFonts w:ascii="Times New Roman" w:hAnsi="Times New Roman" w:cs="Times New Roman"/>
          <w:sz w:val="28"/>
          <w:szCs w:val="28"/>
        </w:rPr>
        <w:t xml:space="preserve"> </w:t>
      </w:r>
      <w:r w:rsidR="0045143A" w:rsidRPr="004D03EE">
        <w:rPr>
          <w:rFonts w:ascii="Times New Roman" w:hAnsi="Times New Roman" w:cs="Times New Roman"/>
          <w:i/>
          <w:sz w:val="28"/>
          <w:szCs w:val="28"/>
        </w:rPr>
        <w:t>(</w:t>
      </w:r>
      <w:r w:rsidR="004D03EE" w:rsidRPr="004D03EE">
        <w:rPr>
          <w:rFonts w:ascii="Times New Roman" w:hAnsi="Times New Roman" w:cs="Times New Roman"/>
          <w:i/>
          <w:sz w:val="28"/>
          <w:szCs w:val="28"/>
        </w:rPr>
        <w:t xml:space="preserve">в 2015 году – 624, </w:t>
      </w:r>
      <w:r w:rsidR="00F1143C" w:rsidRPr="004D03EE">
        <w:rPr>
          <w:rFonts w:ascii="Times New Roman" w:hAnsi="Times New Roman" w:cs="Times New Roman"/>
          <w:i/>
          <w:sz w:val="28"/>
          <w:szCs w:val="28"/>
        </w:rPr>
        <w:t xml:space="preserve">в 2014 году - </w:t>
      </w:r>
      <w:r w:rsidR="00A83B7C" w:rsidRPr="004D03EE">
        <w:rPr>
          <w:rFonts w:ascii="Times New Roman" w:hAnsi="Times New Roman" w:cs="Times New Roman"/>
          <w:i/>
          <w:sz w:val="28"/>
          <w:szCs w:val="28"/>
        </w:rPr>
        <w:t>507</w:t>
      </w:r>
      <w:r w:rsidR="00F1143C" w:rsidRPr="004D03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D03EE" w:rsidRPr="004D03EE">
        <w:rPr>
          <w:rFonts w:ascii="Times New Roman" w:hAnsi="Times New Roman" w:cs="Times New Roman"/>
          <w:i/>
          <w:sz w:val="28"/>
          <w:szCs w:val="28"/>
        </w:rPr>
        <w:t>в 2013 году – 543</w:t>
      </w:r>
      <w:r w:rsidR="00F1143C" w:rsidRPr="004D03EE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E358E2" w:rsidRPr="004D03EE">
        <w:rPr>
          <w:rFonts w:ascii="Times New Roman" w:hAnsi="Times New Roman" w:cs="Times New Roman"/>
          <w:sz w:val="28"/>
          <w:szCs w:val="28"/>
        </w:rPr>
        <w:t>в том числе:</w:t>
      </w:r>
    </w:p>
    <w:p w:rsidR="00E358E2" w:rsidRPr="004D03EE" w:rsidRDefault="00E358E2" w:rsidP="00E358E2">
      <w:pPr>
        <w:pStyle w:val="a3"/>
        <w:numPr>
          <w:ilvl w:val="0"/>
          <w:numId w:val="1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3EE">
        <w:rPr>
          <w:rFonts w:ascii="Times New Roman" w:hAnsi="Times New Roman" w:cs="Times New Roman"/>
          <w:sz w:val="28"/>
          <w:szCs w:val="28"/>
        </w:rPr>
        <w:t xml:space="preserve">Письменных обращений – </w:t>
      </w:r>
      <w:r w:rsidR="004D03EE" w:rsidRPr="004D03EE">
        <w:rPr>
          <w:rFonts w:ascii="Times New Roman" w:hAnsi="Times New Roman" w:cs="Times New Roman"/>
          <w:b/>
          <w:sz w:val="28"/>
          <w:szCs w:val="28"/>
        </w:rPr>
        <w:t>341</w:t>
      </w:r>
      <w:r w:rsidR="0041689F" w:rsidRPr="004D03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1689F" w:rsidRPr="004D03EE">
        <w:rPr>
          <w:rFonts w:ascii="Times New Roman" w:hAnsi="Times New Roman" w:cs="Times New Roman"/>
          <w:i/>
          <w:sz w:val="28"/>
          <w:szCs w:val="28"/>
        </w:rPr>
        <w:t>(</w:t>
      </w:r>
      <w:r w:rsidR="004D03EE" w:rsidRPr="004D03EE">
        <w:rPr>
          <w:rFonts w:ascii="Times New Roman" w:hAnsi="Times New Roman" w:cs="Times New Roman"/>
          <w:i/>
          <w:sz w:val="28"/>
          <w:szCs w:val="28"/>
        </w:rPr>
        <w:t xml:space="preserve">в 2015 году – 417, </w:t>
      </w:r>
      <w:r w:rsidR="0041689F" w:rsidRPr="004D03EE">
        <w:rPr>
          <w:rFonts w:ascii="Times New Roman" w:hAnsi="Times New Roman" w:cs="Times New Roman"/>
          <w:i/>
          <w:sz w:val="28"/>
          <w:szCs w:val="28"/>
        </w:rPr>
        <w:t>в 2014 году - 249 , в 2013 году – 290</w:t>
      </w:r>
      <w:r w:rsidR="004D03EE" w:rsidRPr="004D03EE">
        <w:rPr>
          <w:rFonts w:ascii="Times New Roman" w:hAnsi="Times New Roman" w:cs="Times New Roman"/>
          <w:i/>
          <w:sz w:val="28"/>
          <w:szCs w:val="28"/>
        </w:rPr>
        <w:t>)</w:t>
      </w:r>
      <w:r w:rsidRPr="004D03EE">
        <w:rPr>
          <w:rFonts w:ascii="Times New Roman" w:hAnsi="Times New Roman" w:cs="Times New Roman"/>
          <w:sz w:val="28"/>
          <w:szCs w:val="28"/>
        </w:rPr>
        <w:t>;</w:t>
      </w:r>
    </w:p>
    <w:p w:rsidR="0041689F" w:rsidRPr="004D03EE" w:rsidRDefault="00796C42" w:rsidP="00E358E2">
      <w:pPr>
        <w:pStyle w:val="a3"/>
        <w:numPr>
          <w:ilvl w:val="0"/>
          <w:numId w:val="1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3EE">
        <w:rPr>
          <w:rFonts w:ascii="Times New Roman" w:hAnsi="Times New Roman" w:cs="Times New Roman"/>
          <w:sz w:val="28"/>
          <w:szCs w:val="28"/>
        </w:rPr>
        <w:t xml:space="preserve">Устных обращений – </w:t>
      </w:r>
      <w:r w:rsidR="004D03EE" w:rsidRPr="004D03EE">
        <w:rPr>
          <w:rFonts w:ascii="Times New Roman" w:hAnsi="Times New Roman" w:cs="Times New Roman"/>
          <w:b/>
          <w:sz w:val="28"/>
          <w:szCs w:val="28"/>
        </w:rPr>
        <w:t>186</w:t>
      </w:r>
      <w:r w:rsidR="0041689F" w:rsidRPr="004D03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689F" w:rsidRPr="004D03EE">
        <w:rPr>
          <w:rFonts w:ascii="Times New Roman" w:hAnsi="Times New Roman" w:cs="Times New Roman"/>
          <w:i/>
          <w:sz w:val="28"/>
          <w:szCs w:val="28"/>
        </w:rPr>
        <w:t>(</w:t>
      </w:r>
      <w:r w:rsidR="004D03EE" w:rsidRPr="004D03EE">
        <w:rPr>
          <w:rFonts w:ascii="Times New Roman" w:hAnsi="Times New Roman" w:cs="Times New Roman"/>
          <w:i/>
          <w:sz w:val="28"/>
          <w:szCs w:val="28"/>
        </w:rPr>
        <w:t xml:space="preserve">в 2015 году – 207, </w:t>
      </w:r>
      <w:r w:rsidR="0041689F" w:rsidRPr="004D03EE">
        <w:rPr>
          <w:rFonts w:ascii="Times New Roman" w:hAnsi="Times New Roman" w:cs="Times New Roman"/>
          <w:i/>
          <w:sz w:val="28"/>
          <w:szCs w:val="28"/>
        </w:rPr>
        <w:t xml:space="preserve">в 2014 году - </w:t>
      </w:r>
      <w:r w:rsidR="00A83B7C" w:rsidRPr="004D03EE">
        <w:rPr>
          <w:rFonts w:ascii="Times New Roman" w:hAnsi="Times New Roman" w:cs="Times New Roman"/>
          <w:i/>
          <w:sz w:val="28"/>
          <w:szCs w:val="28"/>
        </w:rPr>
        <w:t>258</w:t>
      </w:r>
      <w:r w:rsidR="004D03EE" w:rsidRPr="004D03EE">
        <w:rPr>
          <w:rFonts w:ascii="Times New Roman" w:hAnsi="Times New Roman" w:cs="Times New Roman"/>
          <w:i/>
          <w:sz w:val="28"/>
          <w:szCs w:val="28"/>
        </w:rPr>
        <w:t xml:space="preserve"> , в 2013 году – 253</w:t>
      </w:r>
      <w:r w:rsidR="0041689F" w:rsidRPr="004D03EE">
        <w:rPr>
          <w:rFonts w:ascii="Times New Roman" w:hAnsi="Times New Roman" w:cs="Times New Roman"/>
          <w:i/>
          <w:sz w:val="28"/>
          <w:szCs w:val="28"/>
        </w:rPr>
        <w:t>)</w:t>
      </w:r>
      <w:r w:rsidR="0041689F" w:rsidRPr="004D03EE">
        <w:rPr>
          <w:rFonts w:ascii="Times New Roman" w:hAnsi="Times New Roman" w:cs="Times New Roman"/>
          <w:sz w:val="28"/>
          <w:szCs w:val="28"/>
        </w:rPr>
        <w:t>,</w:t>
      </w:r>
      <w:r w:rsidR="004D03EE" w:rsidRPr="004D03EE">
        <w:rPr>
          <w:rFonts w:ascii="Times New Roman" w:hAnsi="Times New Roman" w:cs="Times New Roman"/>
          <w:sz w:val="28"/>
          <w:szCs w:val="28"/>
        </w:rPr>
        <w:t xml:space="preserve"> </w:t>
      </w:r>
      <w:r w:rsidR="0041689F" w:rsidRPr="004D03EE">
        <w:rPr>
          <w:rFonts w:ascii="Times New Roman" w:hAnsi="Times New Roman" w:cs="Times New Roman"/>
          <w:sz w:val="28"/>
          <w:szCs w:val="28"/>
        </w:rPr>
        <w:t>из них поступивших:</w:t>
      </w:r>
    </w:p>
    <w:p w:rsidR="0041689F" w:rsidRPr="004D03EE" w:rsidRDefault="0041689F" w:rsidP="0041689F">
      <w:pPr>
        <w:pStyle w:val="a3"/>
        <w:tabs>
          <w:tab w:val="left" w:pos="3416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 w:rsidRPr="004D03EE">
        <w:rPr>
          <w:rFonts w:ascii="Times New Roman" w:hAnsi="Times New Roman" w:cs="Times New Roman"/>
          <w:sz w:val="28"/>
          <w:szCs w:val="28"/>
        </w:rPr>
        <w:t xml:space="preserve">- по справочному телефону – </w:t>
      </w:r>
      <w:r w:rsidR="004D03EE" w:rsidRPr="004D03EE">
        <w:rPr>
          <w:rFonts w:ascii="Times New Roman" w:hAnsi="Times New Roman" w:cs="Times New Roman"/>
          <w:sz w:val="28"/>
          <w:szCs w:val="28"/>
        </w:rPr>
        <w:t>17</w:t>
      </w:r>
      <w:r w:rsidR="00F9707D" w:rsidRPr="004D03EE">
        <w:rPr>
          <w:rFonts w:ascii="Times New Roman" w:hAnsi="Times New Roman" w:cs="Times New Roman"/>
          <w:sz w:val="28"/>
          <w:szCs w:val="28"/>
        </w:rPr>
        <w:t>;</w:t>
      </w:r>
    </w:p>
    <w:p w:rsidR="00F9707D" w:rsidRDefault="00F9707D" w:rsidP="0041689F">
      <w:pPr>
        <w:pStyle w:val="a3"/>
        <w:tabs>
          <w:tab w:val="left" w:pos="3416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 w:rsidRPr="004D03EE">
        <w:rPr>
          <w:rFonts w:ascii="Times New Roman" w:hAnsi="Times New Roman" w:cs="Times New Roman"/>
          <w:sz w:val="28"/>
          <w:szCs w:val="28"/>
        </w:rPr>
        <w:t xml:space="preserve">- на личном приеме – </w:t>
      </w:r>
      <w:r w:rsidR="004D03EE" w:rsidRPr="004D03EE">
        <w:rPr>
          <w:rFonts w:ascii="Times New Roman" w:hAnsi="Times New Roman" w:cs="Times New Roman"/>
          <w:sz w:val="28"/>
          <w:szCs w:val="28"/>
        </w:rPr>
        <w:t>169</w:t>
      </w:r>
      <w:r w:rsidRPr="004D03EE">
        <w:rPr>
          <w:rFonts w:ascii="Times New Roman" w:hAnsi="Times New Roman" w:cs="Times New Roman"/>
          <w:sz w:val="28"/>
          <w:szCs w:val="28"/>
        </w:rPr>
        <w:t>.</w:t>
      </w:r>
    </w:p>
    <w:p w:rsidR="004D03EE" w:rsidRPr="004D03EE" w:rsidRDefault="004D03EE" w:rsidP="0041689F">
      <w:pPr>
        <w:pStyle w:val="a3"/>
        <w:tabs>
          <w:tab w:val="left" w:pos="3416"/>
        </w:tabs>
        <w:spacing w:after="0" w:line="240" w:lineRule="auto"/>
        <w:ind w:left="10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58E2" w:rsidRPr="004D03EE" w:rsidRDefault="00E358E2" w:rsidP="00E358E2">
      <w:pPr>
        <w:tabs>
          <w:tab w:val="left" w:pos="3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EE">
        <w:rPr>
          <w:rFonts w:ascii="Times New Roman" w:hAnsi="Times New Roman" w:cs="Times New Roman"/>
          <w:sz w:val="28"/>
          <w:szCs w:val="28"/>
        </w:rPr>
        <w:t>По сравнению с 201</w:t>
      </w:r>
      <w:r w:rsidR="004D03EE" w:rsidRPr="004D03EE">
        <w:rPr>
          <w:rFonts w:ascii="Times New Roman" w:hAnsi="Times New Roman" w:cs="Times New Roman"/>
          <w:sz w:val="28"/>
          <w:szCs w:val="28"/>
        </w:rPr>
        <w:t>5</w:t>
      </w:r>
      <w:r w:rsidRPr="004D03EE">
        <w:rPr>
          <w:rFonts w:ascii="Times New Roman" w:hAnsi="Times New Roman" w:cs="Times New Roman"/>
          <w:sz w:val="28"/>
          <w:szCs w:val="28"/>
        </w:rPr>
        <w:t xml:space="preserve"> годом общее количество обращений граждан в 201</w:t>
      </w:r>
      <w:r w:rsidR="004D03EE" w:rsidRPr="004D03EE">
        <w:rPr>
          <w:rFonts w:ascii="Times New Roman" w:hAnsi="Times New Roman" w:cs="Times New Roman"/>
          <w:sz w:val="28"/>
          <w:szCs w:val="28"/>
        </w:rPr>
        <w:t>6</w:t>
      </w:r>
      <w:r w:rsidRPr="004D03EE">
        <w:rPr>
          <w:rFonts w:ascii="Times New Roman" w:hAnsi="Times New Roman" w:cs="Times New Roman"/>
          <w:sz w:val="28"/>
          <w:szCs w:val="28"/>
        </w:rPr>
        <w:t xml:space="preserve"> году (письменных и устных) </w:t>
      </w:r>
      <w:r w:rsidR="006604E4" w:rsidRPr="004D03EE">
        <w:rPr>
          <w:rFonts w:ascii="Times New Roman" w:hAnsi="Times New Roman" w:cs="Times New Roman"/>
          <w:b/>
          <w:sz w:val="28"/>
          <w:szCs w:val="28"/>
        </w:rPr>
        <w:t>у</w:t>
      </w:r>
      <w:r w:rsidR="004D03EE" w:rsidRPr="004D03EE">
        <w:rPr>
          <w:rFonts w:ascii="Times New Roman" w:hAnsi="Times New Roman" w:cs="Times New Roman"/>
          <w:b/>
          <w:sz w:val="28"/>
          <w:szCs w:val="28"/>
        </w:rPr>
        <w:t>меньшило</w:t>
      </w:r>
      <w:r w:rsidR="006604E4" w:rsidRPr="004D03EE">
        <w:rPr>
          <w:rFonts w:ascii="Times New Roman" w:hAnsi="Times New Roman" w:cs="Times New Roman"/>
          <w:b/>
          <w:sz w:val="28"/>
          <w:szCs w:val="28"/>
        </w:rPr>
        <w:t xml:space="preserve">сь на </w:t>
      </w:r>
      <w:r w:rsidR="004D03EE" w:rsidRPr="004D03EE">
        <w:rPr>
          <w:rFonts w:ascii="Times New Roman" w:hAnsi="Times New Roman" w:cs="Times New Roman"/>
          <w:b/>
          <w:sz w:val="28"/>
          <w:szCs w:val="28"/>
        </w:rPr>
        <w:t>15,5</w:t>
      </w:r>
      <w:r w:rsidR="006604E4" w:rsidRPr="004D03EE">
        <w:rPr>
          <w:rFonts w:ascii="Times New Roman" w:hAnsi="Times New Roman" w:cs="Times New Roman"/>
          <w:b/>
          <w:sz w:val="28"/>
          <w:szCs w:val="28"/>
        </w:rPr>
        <w:t>%</w:t>
      </w:r>
      <w:r w:rsidRPr="004D03EE">
        <w:rPr>
          <w:rFonts w:ascii="Times New Roman" w:hAnsi="Times New Roman" w:cs="Times New Roman"/>
          <w:sz w:val="28"/>
          <w:szCs w:val="28"/>
        </w:rPr>
        <w:t xml:space="preserve"> (на </w:t>
      </w:r>
      <w:r w:rsidR="004D03EE" w:rsidRPr="004D03EE">
        <w:rPr>
          <w:rFonts w:ascii="Times New Roman" w:hAnsi="Times New Roman" w:cs="Times New Roman"/>
          <w:sz w:val="28"/>
          <w:szCs w:val="28"/>
        </w:rPr>
        <w:t>9</w:t>
      </w:r>
      <w:r w:rsidR="00A83B7C" w:rsidRPr="004D03EE">
        <w:rPr>
          <w:rFonts w:ascii="Times New Roman" w:hAnsi="Times New Roman" w:cs="Times New Roman"/>
          <w:sz w:val="28"/>
          <w:szCs w:val="28"/>
        </w:rPr>
        <w:t>7</w:t>
      </w:r>
      <w:r w:rsidRPr="004D03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3B7C" w:rsidRPr="004D03EE">
        <w:rPr>
          <w:rFonts w:ascii="Times New Roman" w:hAnsi="Times New Roman" w:cs="Times New Roman"/>
          <w:sz w:val="28"/>
          <w:szCs w:val="28"/>
        </w:rPr>
        <w:t>й</w:t>
      </w:r>
      <w:r w:rsidRPr="004D03EE">
        <w:rPr>
          <w:rFonts w:ascii="Times New Roman" w:hAnsi="Times New Roman" w:cs="Times New Roman"/>
          <w:sz w:val="28"/>
          <w:szCs w:val="28"/>
        </w:rPr>
        <w:t>).</w:t>
      </w:r>
    </w:p>
    <w:p w:rsidR="000F6640" w:rsidRPr="004D03EE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6640" w:rsidRPr="004D03EE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0F6640" w:rsidRPr="004D03EE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0F6640" w:rsidRPr="004D03EE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0F6640" w:rsidRPr="004D03EE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6604E4" w:rsidRPr="004D03EE" w:rsidRDefault="006604E4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0C6D9C" w:rsidRPr="004D03EE" w:rsidRDefault="0089556B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03E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0930" cy="3404382"/>
            <wp:effectExtent l="19050" t="0" r="24520" b="556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04E4" w:rsidRPr="00CF4F48" w:rsidRDefault="006604E4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4BC8" w:rsidRPr="00CF4F48" w:rsidRDefault="00875C8F" w:rsidP="000C6D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4F48">
        <w:rPr>
          <w:rFonts w:ascii="Times New Roman" w:hAnsi="Times New Roman" w:cs="Times New Roman"/>
          <w:b/>
          <w:sz w:val="28"/>
          <w:szCs w:val="28"/>
          <w:u w:val="single"/>
        </w:rPr>
        <w:t>Письменные обращения</w:t>
      </w:r>
      <w:r w:rsidR="000C6D9C" w:rsidRPr="00CF4F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6D9C" w:rsidRPr="00663DAE" w:rsidRDefault="000C6D9C" w:rsidP="000C6D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DAE">
        <w:rPr>
          <w:rFonts w:ascii="Times New Roman" w:hAnsi="Times New Roman" w:cs="Times New Roman"/>
          <w:sz w:val="28"/>
          <w:szCs w:val="28"/>
        </w:rPr>
        <w:t>В 201</w:t>
      </w:r>
      <w:r w:rsidR="00663DAE" w:rsidRPr="00663DAE">
        <w:rPr>
          <w:rFonts w:ascii="Times New Roman" w:hAnsi="Times New Roman" w:cs="Times New Roman"/>
          <w:sz w:val="28"/>
          <w:szCs w:val="28"/>
        </w:rPr>
        <w:t>6</w:t>
      </w:r>
      <w:r w:rsidRPr="00663DAE">
        <w:rPr>
          <w:rFonts w:ascii="Times New Roman" w:hAnsi="Times New Roman" w:cs="Times New Roman"/>
          <w:sz w:val="28"/>
          <w:szCs w:val="28"/>
        </w:rPr>
        <w:t xml:space="preserve"> году в администрацию города Куйбышева поступило </w:t>
      </w:r>
      <w:r w:rsidR="00663DAE" w:rsidRPr="00663DAE">
        <w:rPr>
          <w:rFonts w:ascii="Times New Roman" w:hAnsi="Times New Roman" w:cs="Times New Roman"/>
          <w:b/>
          <w:sz w:val="28"/>
          <w:szCs w:val="28"/>
        </w:rPr>
        <w:t>341</w:t>
      </w:r>
    </w:p>
    <w:p w:rsidR="00875C8F" w:rsidRPr="00663DAE" w:rsidRDefault="00663DAE" w:rsidP="000C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DAE">
        <w:rPr>
          <w:rFonts w:ascii="Times New Roman" w:hAnsi="Times New Roman" w:cs="Times New Roman"/>
          <w:sz w:val="28"/>
          <w:szCs w:val="28"/>
        </w:rPr>
        <w:t>письменное</w:t>
      </w:r>
      <w:r w:rsidR="000C6D9C" w:rsidRPr="00663D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663DAE">
        <w:rPr>
          <w:rFonts w:ascii="Times New Roman" w:hAnsi="Times New Roman" w:cs="Times New Roman"/>
          <w:sz w:val="28"/>
          <w:szCs w:val="28"/>
        </w:rPr>
        <w:t>е</w:t>
      </w:r>
      <w:r w:rsidR="003449F4" w:rsidRPr="00663DAE">
        <w:rPr>
          <w:rFonts w:ascii="Times New Roman" w:hAnsi="Times New Roman" w:cs="Times New Roman"/>
          <w:sz w:val="28"/>
          <w:szCs w:val="28"/>
        </w:rPr>
        <w:t>, в том числе в</w:t>
      </w:r>
      <w:r w:rsidR="00875C8F" w:rsidRPr="00663DAE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</w:t>
      </w:r>
      <w:r w:rsidR="003449F4" w:rsidRPr="00663DAE">
        <w:rPr>
          <w:rFonts w:ascii="Times New Roman" w:hAnsi="Times New Roman" w:cs="Times New Roman"/>
          <w:sz w:val="28"/>
          <w:szCs w:val="28"/>
        </w:rPr>
        <w:t xml:space="preserve"> интернет-приемную</w:t>
      </w:r>
      <w:r w:rsidR="00875C8F" w:rsidRPr="00663DA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0F6640" w:rsidRPr="00663DAE">
        <w:rPr>
          <w:rFonts w:ascii="Times New Roman" w:hAnsi="Times New Roman" w:cs="Times New Roman"/>
          <w:sz w:val="28"/>
          <w:szCs w:val="28"/>
        </w:rPr>
        <w:t xml:space="preserve">- </w:t>
      </w:r>
      <w:r w:rsidRPr="00663DAE">
        <w:rPr>
          <w:rFonts w:ascii="Times New Roman" w:hAnsi="Times New Roman" w:cs="Times New Roman"/>
          <w:b/>
          <w:sz w:val="28"/>
          <w:szCs w:val="28"/>
        </w:rPr>
        <w:t>24</w:t>
      </w:r>
      <w:r w:rsidR="00875C8F" w:rsidRPr="00663DAE">
        <w:rPr>
          <w:rFonts w:ascii="Times New Roman" w:hAnsi="Times New Roman" w:cs="Times New Roman"/>
          <w:sz w:val="28"/>
          <w:szCs w:val="28"/>
        </w:rPr>
        <w:t>.</w:t>
      </w:r>
    </w:p>
    <w:p w:rsidR="00875C8F" w:rsidRPr="00663DAE" w:rsidRDefault="00663DAE" w:rsidP="00875C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DAE">
        <w:rPr>
          <w:rFonts w:ascii="Times New Roman" w:hAnsi="Times New Roman" w:cs="Times New Roman"/>
          <w:sz w:val="28"/>
          <w:szCs w:val="28"/>
        </w:rPr>
        <w:t>По сравнению с 2015</w:t>
      </w:r>
      <w:r w:rsidR="00875C8F" w:rsidRPr="00663DAE">
        <w:rPr>
          <w:rFonts w:ascii="Times New Roman" w:hAnsi="Times New Roman" w:cs="Times New Roman"/>
          <w:sz w:val="28"/>
          <w:szCs w:val="28"/>
        </w:rPr>
        <w:t xml:space="preserve"> годом количество письменных обращений </w:t>
      </w:r>
      <w:r w:rsidR="00875C8F" w:rsidRPr="00663DAE">
        <w:rPr>
          <w:rFonts w:ascii="Times New Roman" w:hAnsi="Times New Roman" w:cs="Times New Roman"/>
          <w:b/>
          <w:sz w:val="28"/>
          <w:szCs w:val="28"/>
        </w:rPr>
        <w:t>у</w:t>
      </w:r>
      <w:r w:rsidRPr="00663DAE">
        <w:rPr>
          <w:rFonts w:ascii="Times New Roman" w:hAnsi="Times New Roman" w:cs="Times New Roman"/>
          <w:b/>
          <w:sz w:val="28"/>
          <w:szCs w:val="28"/>
        </w:rPr>
        <w:t>меньшило</w:t>
      </w:r>
      <w:r w:rsidR="00875C8F" w:rsidRPr="00663DAE">
        <w:rPr>
          <w:rFonts w:ascii="Times New Roman" w:hAnsi="Times New Roman" w:cs="Times New Roman"/>
          <w:b/>
          <w:sz w:val="28"/>
          <w:szCs w:val="28"/>
        </w:rPr>
        <w:t xml:space="preserve">сь на </w:t>
      </w:r>
      <w:r w:rsidRPr="00663DAE">
        <w:rPr>
          <w:rFonts w:ascii="Times New Roman" w:hAnsi="Times New Roman" w:cs="Times New Roman"/>
          <w:b/>
          <w:sz w:val="28"/>
          <w:szCs w:val="28"/>
        </w:rPr>
        <w:t>18,2</w:t>
      </w:r>
      <w:r w:rsidR="00875C8F" w:rsidRPr="00663DA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875C8F" w:rsidRPr="00663DAE">
        <w:rPr>
          <w:rFonts w:ascii="Times New Roman" w:hAnsi="Times New Roman" w:cs="Times New Roman"/>
          <w:sz w:val="28"/>
          <w:szCs w:val="28"/>
        </w:rPr>
        <w:t xml:space="preserve"> (на </w:t>
      </w:r>
      <w:r w:rsidRPr="00663DAE">
        <w:rPr>
          <w:rFonts w:ascii="Times New Roman" w:hAnsi="Times New Roman" w:cs="Times New Roman"/>
          <w:sz w:val="28"/>
          <w:szCs w:val="28"/>
        </w:rPr>
        <w:t>76</w:t>
      </w:r>
      <w:r w:rsidR="00875C8F" w:rsidRPr="00663DAE">
        <w:rPr>
          <w:rFonts w:ascii="Times New Roman" w:hAnsi="Times New Roman" w:cs="Times New Roman"/>
          <w:sz w:val="28"/>
          <w:szCs w:val="28"/>
        </w:rPr>
        <w:t xml:space="preserve"> обращений)</w:t>
      </w:r>
    </w:p>
    <w:p w:rsidR="000F6640" w:rsidRPr="004D03EE" w:rsidRDefault="000F6640" w:rsidP="00875C8F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B6123" w:rsidRPr="004D03EE" w:rsidRDefault="000C6D9C" w:rsidP="000C6D9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D03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6123" w:rsidRPr="00C057AF" w:rsidRDefault="000F6640" w:rsidP="006B61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057A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78455" cy="3413051"/>
            <wp:effectExtent l="19050" t="0" r="26995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63DAE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</w:p>
    <w:p w:rsidR="00542ECF" w:rsidRPr="006A6FC0" w:rsidRDefault="00542ECF" w:rsidP="00542EC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42ECF" w:rsidRPr="006A6FC0" w:rsidRDefault="00542ECF" w:rsidP="0054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6A6FC0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«Жилищно-коммунальная сфера»</w:t>
      </w: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0293">
        <w:rPr>
          <w:rFonts w:ascii="Times New Roman" w:eastAsia="Times New Roman" w:hAnsi="Times New Roman"/>
          <w:sz w:val="28"/>
          <w:szCs w:val="28"/>
          <w:lang w:eastAsia="ru-RU"/>
        </w:rPr>
        <w:t>(улучшение жилищных условий, строительство жилья, состояние жилищно-коммунального хозяйства и благоустройство придомовых территорий) -</w:t>
      </w:r>
      <w:r w:rsidRPr="006A6FC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6A6FC0" w:rsidRPr="006A6FC0">
        <w:rPr>
          <w:rFonts w:ascii="Times New Roman" w:eastAsia="Times New Roman" w:hAnsi="Times New Roman"/>
          <w:b/>
          <w:sz w:val="28"/>
          <w:szCs w:val="28"/>
          <w:lang w:eastAsia="ru-RU"/>
        </w:rPr>
        <w:t>168</w:t>
      </w:r>
      <w:r w:rsidRPr="006A6F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A6FC0" w:rsidRPr="006A6F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75A1" w:rsidRPr="006A6F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C54DF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6A6F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6A6FC0"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</w:t>
      </w:r>
      <w:r w:rsidR="008E75A1"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A6FC0"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329</w:t>
      </w:r>
      <w:r w:rsidR="008E75A1"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6A6FC0"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78,9</w:t>
      </w:r>
      <w:r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%));</w:t>
      </w:r>
    </w:p>
    <w:p w:rsidR="00542ECF" w:rsidRPr="006A6FC0" w:rsidRDefault="00542ECF" w:rsidP="0054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6A6FC0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сфера»</w:t>
      </w: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t xml:space="preserve"> (социальное обеспечение и социальное страхование; </w:t>
      </w:r>
      <w:r w:rsidR="006A6FC0">
        <w:rPr>
          <w:rFonts w:ascii="Times New Roman" w:eastAsia="Times New Roman" w:hAnsi="Times New Roman"/>
          <w:sz w:val="28"/>
          <w:szCs w:val="28"/>
          <w:lang w:eastAsia="ru-RU"/>
        </w:rPr>
        <w:t>оказание финансовой помощи;</w:t>
      </w: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физическая культура и спорт, туризм) -</w:t>
      </w:r>
      <w:r w:rsidRPr="006A6F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A6FC0" w:rsidRPr="006A6FC0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Pr="006A6F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A6FC0" w:rsidRPr="006A6FC0">
        <w:rPr>
          <w:rFonts w:ascii="Times New Roman" w:eastAsia="Times New Roman" w:hAnsi="Times New Roman"/>
          <w:sz w:val="28"/>
          <w:szCs w:val="28"/>
          <w:lang w:eastAsia="ru-RU"/>
        </w:rPr>
        <w:t>3,8</w:t>
      </w:r>
      <w:r w:rsidRPr="006A6FC0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6A6F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6A6FC0"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6A6FC0"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40</w:t>
      </w:r>
      <w:r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6A6FC0"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9,6</w:t>
      </w:r>
      <w:r w:rsidRPr="006A6FC0">
        <w:rPr>
          <w:rFonts w:ascii="Times New Roman" w:eastAsia="Times New Roman" w:hAnsi="Times New Roman"/>
          <w:i/>
          <w:sz w:val="28"/>
          <w:szCs w:val="28"/>
          <w:lang w:eastAsia="ru-RU"/>
        </w:rPr>
        <w:t>%);</w:t>
      </w:r>
    </w:p>
    <w:p w:rsidR="00542ECF" w:rsidRPr="008C54DF" w:rsidRDefault="00542ECF" w:rsidP="00542EC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C54DF">
        <w:rPr>
          <w:rFonts w:ascii="Times New Roman" w:eastAsia="Times New Roman" w:hAnsi="Times New Roman"/>
          <w:bCs/>
          <w:sz w:val="28"/>
          <w:szCs w:val="28"/>
          <w:lang w:eastAsia="ru-RU"/>
        </w:rPr>
        <w:t>- </w:t>
      </w:r>
      <w:r w:rsidRPr="008C5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«Экономика»</w:t>
      </w:r>
      <w:r w:rsidRPr="008C54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8C54DF" w:rsidRPr="008C54DF">
        <w:rPr>
          <w:rFonts w:ascii="Times New Roman" w:eastAsia="Times New Roman" w:hAnsi="Times New Roman"/>
          <w:sz w:val="28"/>
          <w:szCs w:val="28"/>
          <w:lang w:eastAsia="ru-RU"/>
        </w:rPr>
        <w:t>обустройство придомовых территорий; дорожное хозяйство; электрификация поселений; загрязнение окружающей среды; гуманное отношение к животным (создание приютов для безнадзорных животных)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="008C54DF" w:rsidRPr="008C5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149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C54DF" w:rsidRPr="008C54DF"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8C54DF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8C54DF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33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8C54DF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7,9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%))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2ECF" w:rsidRPr="008C54DF" w:rsidRDefault="00542ECF" w:rsidP="00542EC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8C5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«Государственное устройство, общество и политика»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 (конституционный строй; </w:t>
      </w:r>
      <w:r w:rsidR="008C54DF" w:rsidRPr="008C54DF">
        <w:rPr>
          <w:rFonts w:ascii="Times New Roman" w:eastAsia="Times New Roman" w:hAnsi="Times New Roman"/>
          <w:sz w:val="28"/>
          <w:szCs w:val="28"/>
          <w:lang w:eastAsia="ru-RU"/>
        </w:rPr>
        <w:t>арендные отношения; муниципальные закупки; мастное самоуправление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="00564878" w:rsidRPr="008C5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r w:rsidR="00564878" w:rsidRPr="008C54D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C54DF" w:rsidRPr="008C54DF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8C54DF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8C54DF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564878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4DF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,4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%)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542ECF" w:rsidRPr="008C54DF" w:rsidRDefault="00542ECF" w:rsidP="0054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8C54D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C5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Оборона, безопасность, законность</w:t>
      </w:r>
      <w:r w:rsidRPr="008C54DF">
        <w:rPr>
          <w:rFonts w:ascii="Times New Roman" w:eastAsia="Times New Roman" w:hAnsi="Times New Roman"/>
          <w:bCs/>
          <w:sz w:val="28"/>
          <w:szCs w:val="28"/>
          <w:lang w:eastAsia="ru-RU"/>
        </w:rPr>
        <w:t>» (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оборона; безопасность и охрана правопорядка; </w:t>
      </w:r>
      <w:r w:rsidR="008C54DF" w:rsidRPr="008C54DF">
        <w:rPr>
          <w:rFonts w:ascii="Times New Roman" w:eastAsia="Times New Roman" w:hAnsi="Times New Roman"/>
          <w:sz w:val="28"/>
          <w:szCs w:val="28"/>
          <w:lang w:eastAsia="ru-RU"/>
        </w:rPr>
        <w:t>решение хозяйственных споров; борьба с коррупцией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="008C54DF" w:rsidRPr="008C5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C54DF" w:rsidRPr="008C54DF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8C54DF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8C54DF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8C54D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8C54DF"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(2,2</w:t>
      </w:r>
      <w:r w:rsidRPr="008C54DF">
        <w:rPr>
          <w:rFonts w:ascii="Times New Roman" w:eastAsia="Times New Roman" w:hAnsi="Times New Roman"/>
          <w:i/>
          <w:sz w:val="28"/>
          <w:szCs w:val="28"/>
          <w:lang w:eastAsia="ru-RU"/>
        </w:rPr>
        <w:t>%)</w:t>
      </w:r>
      <w:r w:rsidRPr="008C54D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C0889" w:rsidRPr="00564878" w:rsidRDefault="00FC0889" w:rsidP="00542EC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C355B" w:rsidRDefault="00FC355B" w:rsidP="00BE7E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355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03595" cy="4486939"/>
            <wp:effectExtent l="19050" t="0" r="20955" b="8861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20F9" w:rsidRDefault="00C020F9" w:rsidP="0041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020F9" w:rsidRDefault="00C020F9" w:rsidP="0041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020F9" w:rsidRDefault="00C020F9" w:rsidP="0041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17603" w:rsidRPr="008A2A8B" w:rsidRDefault="00417603" w:rsidP="0041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</w:t>
      </w:r>
      <w:r w:rsidRPr="003825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величилось</w:t>
      </w:r>
      <w:r w:rsidRPr="0038250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обращений по вопросам тематическ</w:t>
      </w:r>
      <w:r w:rsidR="00382506" w:rsidRPr="0038250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825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382506" w:rsidRPr="003825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825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2506" w:rsidRPr="008A2A8B" w:rsidRDefault="00382506" w:rsidP="00382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A8B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8A2A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«Экономика» </w:t>
      </w:r>
      <w:r w:rsidRPr="008A2A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A2A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2A8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A2A8B" w:rsidRPr="008A2A8B">
        <w:rPr>
          <w:rFonts w:ascii="Times New Roman" w:eastAsia="Times New Roman" w:hAnsi="Times New Roman"/>
          <w:sz w:val="28"/>
          <w:szCs w:val="28"/>
          <w:lang w:eastAsia="ru-RU"/>
        </w:rPr>
        <w:t>116</w:t>
      </w:r>
      <w:r w:rsidRPr="008A2A8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обращений. </w:t>
      </w:r>
    </w:p>
    <w:p w:rsidR="008A2A8B" w:rsidRPr="008A2A8B" w:rsidRDefault="00382506" w:rsidP="00382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A8B">
        <w:rPr>
          <w:rFonts w:ascii="Times New Roman" w:eastAsia="Times New Roman" w:hAnsi="Times New Roman"/>
          <w:sz w:val="28"/>
          <w:szCs w:val="28"/>
          <w:lang w:eastAsia="ru-RU"/>
        </w:rPr>
        <w:t>Большую часть обращений данного раздела составляют вопросы</w:t>
      </w:r>
      <w:r w:rsidR="008A2A8B" w:rsidRPr="008A2A8B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дорожного хозяйства (76 обращений) – о грейдировании дорожного полотна; о неудовлетворительном состоянии проезжей части автомобильных дорог города (в основном улицы частного сектора); о спиле аварийных деревьев; об уборке и вывозе снега.</w:t>
      </w:r>
    </w:p>
    <w:p w:rsidR="008A2A8B" w:rsidRPr="00AB5ABF" w:rsidRDefault="008A2A8B" w:rsidP="00382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ABF">
        <w:rPr>
          <w:rFonts w:ascii="Times New Roman" w:eastAsia="Times New Roman" w:hAnsi="Times New Roman"/>
          <w:sz w:val="28"/>
          <w:szCs w:val="28"/>
          <w:lang w:eastAsia="ru-RU"/>
        </w:rPr>
        <w:t>Часть обращений данного тематического раздела связан</w:t>
      </w:r>
      <w:r w:rsidR="00AB5ABF" w:rsidRPr="00AB5A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5ABF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AB5ABF" w:rsidRPr="00AB5ABF">
        <w:rPr>
          <w:rFonts w:ascii="Times New Roman" w:eastAsia="Times New Roman" w:hAnsi="Times New Roman"/>
          <w:sz w:val="28"/>
          <w:szCs w:val="28"/>
          <w:lang w:eastAsia="ru-RU"/>
        </w:rPr>
        <w:t>вопросами</w:t>
      </w:r>
      <w:r w:rsidRPr="00AB5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ABF" w:rsidRPr="00AB5ABF">
        <w:rPr>
          <w:rFonts w:ascii="Times New Roman" w:eastAsia="Times New Roman" w:hAnsi="Times New Roman"/>
          <w:sz w:val="28"/>
          <w:szCs w:val="28"/>
          <w:lang w:eastAsia="ru-RU"/>
        </w:rPr>
        <w:t xml:space="preserve">угрозы </w:t>
      </w:r>
      <w:r w:rsidRPr="00AB5ABF">
        <w:rPr>
          <w:rFonts w:ascii="Times New Roman" w:eastAsia="Times New Roman" w:hAnsi="Times New Roman"/>
          <w:sz w:val="28"/>
          <w:szCs w:val="28"/>
          <w:lang w:eastAsia="ru-RU"/>
        </w:rPr>
        <w:t>подтопления частных домов Гуляевского жилмассива (</w:t>
      </w:r>
      <w:r w:rsidR="00AB5ABF" w:rsidRPr="00AB5ABF">
        <w:rPr>
          <w:rFonts w:ascii="Times New Roman" w:eastAsia="Times New Roman" w:hAnsi="Times New Roman"/>
          <w:sz w:val="28"/>
          <w:szCs w:val="28"/>
          <w:lang w:eastAsia="ru-RU"/>
        </w:rPr>
        <w:t xml:space="preserve">11 обращений), обустройства придомовых территорий (10 обращений), электрификации поселений </w:t>
      </w:r>
      <w:r w:rsidR="00AB5ABF">
        <w:rPr>
          <w:rFonts w:ascii="Times New Roman" w:eastAsia="Times New Roman" w:hAnsi="Times New Roman"/>
          <w:sz w:val="28"/>
          <w:szCs w:val="28"/>
          <w:lang w:eastAsia="ru-RU"/>
        </w:rPr>
        <w:t xml:space="preserve">(в частности </w:t>
      </w:r>
      <w:r w:rsidR="00AB5ABF" w:rsidRPr="00AB5ABF">
        <w:rPr>
          <w:rFonts w:ascii="Times New Roman" w:eastAsia="Times New Roman" w:hAnsi="Times New Roman"/>
          <w:sz w:val="28"/>
          <w:szCs w:val="28"/>
          <w:lang w:eastAsia="ru-RU"/>
        </w:rPr>
        <w:t>вопрос электроснабжения микрорай</w:t>
      </w:r>
      <w:r w:rsidR="00AB5A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B5ABF" w:rsidRPr="00AB5ABF">
        <w:rPr>
          <w:rFonts w:ascii="Times New Roman" w:eastAsia="Times New Roman" w:hAnsi="Times New Roman"/>
          <w:sz w:val="28"/>
          <w:szCs w:val="28"/>
          <w:lang w:eastAsia="ru-RU"/>
        </w:rPr>
        <w:t>на «Западный»</w:t>
      </w:r>
      <w:r w:rsidR="00AB5AB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B5ABF" w:rsidRPr="00AB5ABF">
        <w:rPr>
          <w:rFonts w:ascii="Times New Roman" w:eastAsia="Times New Roman" w:hAnsi="Times New Roman"/>
          <w:sz w:val="28"/>
          <w:szCs w:val="28"/>
          <w:lang w:eastAsia="ru-RU"/>
        </w:rPr>
        <w:t xml:space="preserve"> (7 обращений).</w:t>
      </w:r>
    </w:p>
    <w:p w:rsidR="00AB5ABF" w:rsidRPr="00EB26DB" w:rsidRDefault="00EB26DB" w:rsidP="00382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6DB">
        <w:rPr>
          <w:rFonts w:ascii="Times New Roman" w:eastAsia="Times New Roman" w:hAnsi="Times New Roman"/>
          <w:b/>
          <w:sz w:val="28"/>
          <w:szCs w:val="28"/>
          <w:lang w:eastAsia="ru-RU"/>
        </w:rPr>
        <w:t>Уменьшилось</w:t>
      </w:r>
      <w:r w:rsidRPr="00EB26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обращений по вопросам тематических разделов:</w:t>
      </w:r>
    </w:p>
    <w:p w:rsidR="00EB26DB" w:rsidRPr="00EB26DB" w:rsidRDefault="00EB26DB" w:rsidP="00EB26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6DB">
        <w:rPr>
          <w:rFonts w:ascii="Times New Roman" w:eastAsia="Times New Roman" w:hAnsi="Times New Roman"/>
          <w:sz w:val="28"/>
          <w:szCs w:val="28"/>
          <w:lang w:eastAsia="ru-RU"/>
        </w:rPr>
        <w:t>- «</w:t>
      </w:r>
      <w:r w:rsidRPr="00EB26DB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Жилищно-коммунальная сфера»</w:t>
      </w:r>
      <w:r w:rsidRPr="00EB26DB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48,9% (на 161 обращение).</w:t>
      </w:r>
    </w:p>
    <w:p w:rsidR="00F81AFC" w:rsidRDefault="00AF7865" w:rsidP="00382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865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общего количества обращений данного тематического раздела связано с уменьшение количества обращений по вопросам </w:t>
      </w:r>
      <w:r w:rsidR="0064570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 и ремонта квартир муниципального жилищного фонда – </w:t>
      </w:r>
      <w:r w:rsidR="00645704" w:rsidRPr="00645704">
        <w:rPr>
          <w:rFonts w:ascii="Times New Roman" w:eastAsia="Times New Roman" w:hAnsi="Times New Roman"/>
          <w:sz w:val="28"/>
          <w:szCs w:val="28"/>
          <w:lang w:eastAsia="ru-RU"/>
        </w:rPr>
        <w:t xml:space="preserve">23 обращения (в 2015 году – </w:t>
      </w:r>
      <w:r w:rsidR="00F81AFC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="00645704" w:rsidRPr="0064570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F81AF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45704" w:rsidRPr="00645704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645704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ненадлежащего содержания общего имущества (канализация, места общего пользования, кровля</w:t>
      </w:r>
      <w:r w:rsidR="00F81AFC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r w:rsidR="00645704">
        <w:rPr>
          <w:rFonts w:ascii="Times New Roman" w:eastAsia="Times New Roman" w:hAnsi="Times New Roman"/>
          <w:sz w:val="28"/>
          <w:szCs w:val="28"/>
          <w:lang w:eastAsia="ru-RU"/>
        </w:rPr>
        <w:t xml:space="preserve">) – 11 обращений (в 2015 году – </w:t>
      </w:r>
      <w:r w:rsidR="00F81AFC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64570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обращений). </w:t>
      </w:r>
    </w:p>
    <w:p w:rsidR="00EB26DB" w:rsidRPr="00AF7865" w:rsidRDefault="00F81AFC" w:rsidP="00382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Стабильным остается количество обращений по вопросам </w:t>
      </w:r>
      <w:r w:rsidRPr="00AF786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переселения из аварийных домов, ветхого жилья – 11 обращений (в 2015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F78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Pr="00AF78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обследования жилого фонда на предмет пригодности для проживания – 11 обращений (в 2015 году – 14 обращений).</w:t>
      </w:r>
    </w:p>
    <w:p w:rsidR="00645704" w:rsidRPr="00645704" w:rsidRDefault="00645704" w:rsidP="00645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70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457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«Социальная сфера» </w:t>
      </w:r>
      <w:r w:rsidRPr="00645704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6457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45704">
        <w:rPr>
          <w:rFonts w:ascii="Times New Roman" w:eastAsia="Times New Roman" w:hAnsi="Times New Roman"/>
          <w:bCs/>
          <w:sz w:val="28"/>
          <w:szCs w:val="28"/>
          <w:lang w:eastAsia="ru-RU"/>
        </w:rPr>
        <w:t>на 67,5% (</w:t>
      </w:r>
      <w:r w:rsidRPr="00645704">
        <w:rPr>
          <w:rFonts w:ascii="Times New Roman" w:eastAsia="Times New Roman" w:hAnsi="Times New Roman"/>
          <w:sz w:val="28"/>
          <w:szCs w:val="28"/>
          <w:lang w:eastAsia="ru-RU"/>
        </w:rPr>
        <w:t>на 27 обращений).</w:t>
      </w:r>
    </w:p>
    <w:p w:rsidR="00645704" w:rsidRDefault="00645704" w:rsidP="00645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460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81AFC" w:rsidRPr="00A460F8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Pr="00A460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количества обращений граждан по вопросам тематического раздела «Социальная сфера» произошло за счет </w:t>
      </w:r>
      <w:r w:rsidR="00F81AFC" w:rsidRPr="00A460F8">
        <w:rPr>
          <w:rFonts w:ascii="Times New Roman" w:eastAsia="Times New Roman" w:hAnsi="Times New Roman"/>
          <w:sz w:val="28"/>
          <w:szCs w:val="28"/>
          <w:lang w:eastAsia="ru-RU"/>
        </w:rPr>
        <w:t>уменьшения</w:t>
      </w:r>
      <w:r w:rsidRPr="00A460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по вопросу </w:t>
      </w:r>
      <w:r w:rsidRPr="00A460F8">
        <w:rPr>
          <w:rFonts w:ascii="Times New Roman" w:hAnsi="Times New Roman"/>
          <w:sz w:val="28"/>
          <w:szCs w:val="28"/>
        </w:rPr>
        <w:t xml:space="preserve">оказания материальной помощи гражданам, попавшим в сложную жизненную ситуацию </w:t>
      </w:r>
      <w:r w:rsidR="00F81AFC" w:rsidRPr="00A460F8">
        <w:rPr>
          <w:rFonts w:ascii="Times New Roman" w:hAnsi="Times New Roman"/>
          <w:sz w:val="28"/>
          <w:szCs w:val="28"/>
        </w:rPr>
        <w:t>- 5</w:t>
      </w:r>
      <w:r w:rsidRPr="00A460F8">
        <w:rPr>
          <w:rFonts w:ascii="Times New Roman" w:hAnsi="Times New Roman"/>
          <w:sz w:val="28"/>
          <w:szCs w:val="28"/>
        </w:rPr>
        <w:t xml:space="preserve"> обращени</w:t>
      </w:r>
      <w:r w:rsidR="00F81AFC" w:rsidRPr="00A460F8">
        <w:rPr>
          <w:rFonts w:ascii="Times New Roman" w:hAnsi="Times New Roman"/>
          <w:sz w:val="28"/>
          <w:szCs w:val="28"/>
        </w:rPr>
        <w:t>й (в 2015 году – 22 обращения)</w:t>
      </w:r>
      <w:r w:rsidR="00A460F8" w:rsidRPr="00A460F8">
        <w:rPr>
          <w:rFonts w:ascii="Times New Roman" w:hAnsi="Times New Roman"/>
          <w:sz w:val="28"/>
          <w:szCs w:val="28"/>
        </w:rPr>
        <w:t xml:space="preserve"> </w:t>
      </w:r>
      <w:r w:rsidRPr="00A460F8">
        <w:rPr>
          <w:rFonts w:ascii="Times New Roman" w:hAnsi="Times New Roman"/>
          <w:sz w:val="28"/>
          <w:szCs w:val="28"/>
        </w:rPr>
        <w:t xml:space="preserve">и предоставления дополнительных льгот отдельным категориям граждан (предоставление земельных участков многодетным семьям и др.) </w:t>
      </w:r>
      <w:r w:rsidR="00A460F8" w:rsidRPr="00A460F8">
        <w:rPr>
          <w:rFonts w:ascii="Times New Roman" w:hAnsi="Times New Roman"/>
          <w:sz w:val="28"/>
          <w:szCs w:val="28"/>
        </w:rPr>
        <w:t xml:space="preserve">– </w:t>
      </w:r>
      <w:r w:rsidR="00225DE8">
        <w:rPr>
          <w:rFonts w:ascii="Times New Roman" w:hAnsi="Times New Roman"/>
          <w:sz w:val="28"/>
          <w:szCs w:val="28"/>
        </w:rPr>
        <w:t>1</w:t>
      </w:r>
      <w:r w:rsidR="00A460F8" w:rsidRPr="00A460F8">
        <w:rPr>
          <w:rFonts w:ascii="Times New Roman" w:hAnsi="Times New Roman"/>
          <w:sz w:val="28"/>
          <w:szCs w:val="28"/>
        </w:rPr>
        <w:t xml:space="preserve"> обращени</w:t>
      </w:r>
      <w:r w:rsidR="00225DE8">
        <w:rPr>
          <w:rFonts w:ascii="Times New Roman" w:hAnsi="Times New Roman"/>
          <w:sz w:val="28"/>
          <w:szCs w:val="28"/>
        </w:rPr>
        <w:t>е</w:t>
      </w:r>
      <w:r w:rsidR="00A460F8" w:rsidRPr="00A460F8">
        <w:rPr>
          <w:rFonts w:ascii="Times New Roman" w:hAnsi="Times New Roman"/>
          <w:sz w:val="28"/>
          <w:szCs w:val="28"/>
        </w:rPr>
        <w:t xml:space="preserve"> </w:t>
      </w:r>
      <w:r w:rsidRPr="00A460F8">
        <w:rPr>
          <w:rFonts w:ascii="Times New Roman" w:hAnsi="Times New Roman"/>
          <w:sz w:val="28"/>
          <w:szCs w:val="28"/>
        </w:rPr>
        <w:t>(</w:t>
      </w:r>
      <w:r w:rsidR="00A460F8" w:rsidRPr="00A460F8">
        <w:rPr>
          <w:rFonts w:ascii="Times New Roman" w:hAnsi="Times New Roman"/>
          <w:sz w:val="28"/>
          <w:szCs w:val="28"/>
        </w:rPr>
        <w:t xml:space="preserve">в 2015 году - </w:t>
      </w:r>
      <w:r w:rsidRPr="00A460F8">
        <w:rPr>
          <w:rFonts w:ascii="Times New Roman" w:hAnsi="Times New Roman"/>
          <w:sz w:val="28"/>
          <w:szCs w:val="28"/>
        </w:rPr>
        <w:t>12 обращений)</w:t>
      </w:r>
      <w:r w:rsidRPr="00A460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7166D" w:rsidRPr="0057166D" w:rsidRDefault="0057166D" w:rsidP="00571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6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7166D">
        <w:rPr>
          <w:rFonts w:ascii="Times New Roman" w:eastAsia="Times New Roman" w:hAnsi="Times New Roman"/>
          <w:b/>
          <w:sz w:val="28"/>
          <w:szCs w:val="28"/>
          <w:lang w:eastAsia="ru-RU"/>
        </w:rPr>
        <w:t>«Оборона, безопасность, законность»</w:t>
      </w:r>
      <w:r w:rsidRPr="0057166D">
        <w:rPr>
          <w:rFonts w:ascii="Times New Roman" w:eastAsia="Times New Roman" w:hAnsi="Times New Roman"/>
          <w:sz w:val="28"/>
          <w:szCs w:val="28"/>
          <w:lang w:eastAsia="ru-RU"/>
        </w:rPr>
        <w:t xml:space="preserve"> - 44,4% (на 4 обращения).</w:t>
      </w:r>
    </w:p>
    <w:p w:rsidR="0057166D" w:rsidRPr="00225DE8" w:rsidRDefault="0057166D" w:rsidP="00571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DE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25DE8" w:rsidRPr="00225DE8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Pr="00225D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обращений граждан, в первую очередь, связано с </w:t>
      </w:r>
      <w:r w:rsidR="00225DE8" w:rsidRPr="00225DE8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уменьшением </w:t>
      </w:r>
      <w:r w:rsidRPr="00225DE8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25DE8" w:rsidRPr="00225DE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25DE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охраны общественного порядка</w:t>
      </w:r>
      <w:r w:rsidR="00225DE8" w:rsidRPr="0022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1 обращение</w:t>
      </w:r>
      <w:r w:rsidRPr="00225DE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25DE8" w:rsidRPr="00225DE8">
        <w:rPr>
          <w:rFonts w:ascii="Times New Roman" w:eastAsia="Times New Roman" w:hAnsi="Times New Roman"/>
          <w:sz w:val="28"/>
          <w:szCs w:val="28"/>
          <w:lang w:eastAsia="ru-RU"/>
        </w:rPr>
        <w:t xml:space="preserve">в 2015 году - </w:t>
      </w:r>
      <w:r w:rsidRPr="00225DE8">
        <w:rPr>
          <w:rFonts w:ascii="Times New Roman" w:eastAsia="Times New Roman" w:hAnsi="Times New Roman"/>
          <w:sz w:val="28"/>
          <w:szCs w:val="28"/>
          <w:lang w:eastAsia="ru-RU"/>
        </w:rPr>
        <w:t xml:space="preserve">6 обращений). </w:t>
      </w:r>
    </w:p>
    <w:p w:rsidR="007A4BF2" w:rsidRPr="00CF4F48" w:rsidRDefault="006F1CCC" w:rsidP="00304A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F48">
        <w:rPr>
          <w:rFonts w:ascii="Times New Roman" w:hAnsi="Times New Roman"/>
          <w:b/>
          <w:sz w:val="28"/>
          <w:szCs w:val="28"/>
        </w:rPr>
        <w:t xml:space="preserve">На прежнем уровне осталось </w:t>
      </w:r>
      <w:r w:rsidRPr="00CF4F48">
        <w:rPr>
          <w:rFonts w:ascii="Times New Roman" w:hAnsi="Times New Roman"/>
          <w:sz w:val="28"/>
          <w:szCs w:val="28"/>
        </w:rPr>
        <w:t xml:space="preserve">количество </w:t>
      </w: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>обращений по вопросам тематического раздела:</w:t>
      </w:r>
    </w:p>
    <w:p w:rsidR="007C1781" w:rsidRPr="00CF4F48" w:rsidRDefault="006F1CCC" w:rsidP="00EA5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F48">
        <w:rPr>
          <w:rFonts w:ascii="Times New Roman" w:eastAsia="Times New Roman" w:hAnsi="Times New Roman"/>
          <w:b/>
          <w:sz w:val="28"/>
          <w:szCs w:val="28"/>
          <w:lang w:eastAsia="ru-RU"/>
        </w:rPr>
        <w:t>- «Государственное устройство, общество, политика»</w:t>
      </w: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 - 6 обращений 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0B62A9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0B62A9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FC355B" w:rsidRPr="000B62A9" w:rsidRDefault="006F1CCC" w:rsidP="00D15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2A9">
        <w:rPr>
          <w:rFonts w:ascii="Times New Roman" w:hAnsi="Times New Roman" w:cs="Times New Roman"/>
          <w:sz w:val="28"/>
          <w:szCs w:val="28"/>
        </w:rPr>
        <w:t xml:space="preserve">В обращениях граждан данного тематического раздела были отражены вопросы </w:t>
      </w:r>
      <w:r w:rsidR="000B62A9" w:rsidRPr="000B62A9">
        <w:rPr>
          <w:rFonts w:ascii="Times New Roman" w:hAnsi="Times New Roman" w:cs="Times New Roman"/>
          <w:sz w:val="28"/>
          <w:szCs w:val="28"/>
        </w:rPr>
        <w:t>арендных отношений – 3 обращения и работы приемных органов местного самоуправления – 2 обращения.</w:t>
      </w:r>
    </w:p>
    <w:p w:rsidR="00E2152A" w:rsidRPr="000B62A9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рассмотрения</w:t>
      </w:r>
      <w:r w:rsidRPr="000B62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обращений:</w:t>
      </w:r>
    </w:p>
    <w:p w:rsidR="00E2152A" w:rsidRPr="006A6FC0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0B62A9">
        <w:rPr>
          <w:rFonts w:ascii="Times New Roman" w:eastAsia="Times New Roman" w:hAnsi="Times New Roman"/>
          <w:b/>
          <w:sz w:val="28"/>
          <w:szCs w:val="28"/>
          <w:lang w:eastAsia="ru-RU"/>
        </w:rPr>
        <w:t>- поддержано</w:t>
      </w: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0B6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="000B62A9" w:rsidRPr="000B62A9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87D">
        <w:rPr>
          <w:rFonts w:ascii="Times New Roman" w:eastAsia="Times New Roman" w:hAnsi="Times New Roman"/>
          <w:sz w:val="28"/>
          <w:szCs w:val="28"/>
          <w:lang w:eastAsia="ru-RU"/>
        </w:rPr>
        <w:t>(36</w:t>
      </w: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t xml:space="preserve">%), в том числе приняты меры (фактически реализованные предложения, фактически удовлетворенные заявления или жалобы) - по </w:t>
      </w:r>
      <w:r w:rsidR="000B62A9" w:rsidRPr="000B62A9">
        <w:rPr>
          <w:rFonts w:ascii="Times New Roman" w:eastAsia="Times New Roman" w:hAnsi="Times New Roman"/>
          <w:b/>
          <w:sz w:val="28"/>
          <w:szCs w:val="28"/>
          <w:lang w:eastAsia="ru-RU"/>
        </w:rPr>
        <w:t>95</w:t>
      </w: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B62A9" w:rsidRPr="000B62A9">
        <w:rPr>
          <w:rFonts w:ascii="Times New Roman" w:eastAsia="Times New Roman" w:hAnsi="Times New Roman"/>
          <w:sz w:val="28"/>
          <w:szCs w:val="28"/>
          <w:lang w:eastAsia="ru-RU"/>
        </w:rPr>
        <w:t>27,9</w:t>
      </w: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t>%) обращениям (</w:t>
      </w:r>
      <w:r w:rsidR="00D46993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в 201</w:t>
      </w:r>
      <w:r w:rsidR="000B62A9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0B62A9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115</w:t>
      </w:r>
      <w:r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0B62A9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27,6</w:t>
      </w:r>
      <w:r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%), в том числе приняты меры - </w:t>
      </w:r>
      <w:r w:rsidR="000B62A9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42</w:t>
      </w:r>
      <w:r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D46993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0B62A9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0,1</w:t>
      </w:r>
      <w:r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%));</w:t>
      </w:r>
      <w:r w:rsidRPr="006A6FC0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</w:p>
    <w:p w:rsidR="00E2152A" w:rsidRPr="000B62A9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B62A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B6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и консультации </w:t>
      </w:r>
      <w:r w:rsidR="000B62A9" w:rsidRPr="000B62A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B6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62A9" w:rsidRPr="000B62A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B62A9" w:rsidRPr="000B6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197 </w:t>
      </w:r>
      <w:r w:rsidR="000B62A9" w:rsidRPr="000B62A9">
        <w:rPr>
          <w:rFonts w:ascii="Times New Roman" w:eastAsia="Times New Roman" w:hAnsi="Times New Roman"/>
          <w:sz w:val="28"/>
          <w:szCs w:val="28"/>
          <w:lang w:eastAsia="ru-RU"/>
        </w:rPr>
        <w:t>обращениям</w:t>
      </w:r>
      <w:r w:rsidRPr="000B6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B62A9" w:rsidRPr="000B62A9">
        <w:rPr>
          <w:rFonts w:ascii="Times New Roman" w:eastAsia="Times New Roman" w:hAnsi="Times New Roman"/>
          <w:sz w:val="28"/>
          <w:szCs w:val="28"/>
          <w:lang w:eastAsia="ru-RU"/>
        </w:rPr>
        <w:t>57,8</w:t>
      </w:r>
      <w:r w:rsidRPr="000B62A9">
        <w:rPr>
          <w:rFonts w:ascii="Times New Roman" w:eastAsia="Times New Roman" w:hAnsi="Times New Roman"/>
          <w:sz w:val="28"/>
          <w:szCs w:val="28"/>
          <w:lang w:eastAsia="ru-RU"/>
        </w:rPr>
        <w:t>%) (</w:t>
      </w:r>
      <w:r w:rsidR="00D46993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в 201</w:t>
      </w:r>
      <w:r w:rsidR="000B62A9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0B62A9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281</w:t>
      </w:r>
      <w:r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B62A9"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>67,4</w:t>
      </w:r>
      <w:r w:rsidRPr="000B6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%)); </w:t>
      </w:r>
    </w:p>
    <w:p w:rsidR="00E2152A" w:rsidRPr="00441AD0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41A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41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не поддержано </w:t>
      </w:r>
      <w:r w:rsidRPr="00441AD0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рассмотрения предложение признано нецелесообразным, заявление или жалоба - необоснованными и не подлежащими удовлетворению)</w:t>
      </w:r>
      <w:r w:rsidRPr="00441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1AD0" w:rsidRPr="00441AD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41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1AD0" w:rsidRPr="00441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 </w:t>
      </w:r>
      <w:r w:rsidR="00441AD0" w:rsidRPr="00AC787D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Pr="00441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41A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41AD0" w:rsidRPr="00441AD0">
        <w:rPr>
          <w:rFonts w:ascii="Times New Roman" w:eastAsia="Times New Roman" w:hAnsi="Times New Roman"/>
          <w:sz w:val="28"/>
          <w:szCs w:val="28"/>
          <w:lang w:eastAsia="ru-RU"/>
        </w:rPr>
        <w:t>6,2</w:t>
      </w:r>
      <w:r w:rsidRPr="00441AD0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441A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3828" w:rsidRPr="00441AD0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441AD0" w:rsidRPr="00441AD0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441A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441AD0" w:rsidRPr="00441AD0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441A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441AD0" w:rsidRPr="00441AD0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E3828" w:rsidRPr="00441AD0">
        <w:rPr>
          <w:rFonts w:ascii="Times New Roman" w:eastAsia="Times New Roman" w:hAnsi="Times New Roman"/>
          <w:i/>
          <w:sz w:val="28"/>
          <w:szCs w:val="28"/>
          <w:lang w:eastAsia="ru-RU"/>
        </w:rPr>
        <w:t>%)).</w:t>
      </w:r>
    </w:p>
    <w:p w:rsidR="00CA282D" w:rsidRPr="006A6FC0" w:rsidRDefault="00CA282D" w:rsidP="00FC35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282D" w:rsidRPr="00CF4F48" w:rsidRDefault="00CA282D" w:rsidP="0076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EB" w:rsidRPr="00CF4F48" w:rsidRDefault="00B52BEB" w:rsidP="005C3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48">
        <w:rPr>
          <w:rFonts w:ascii="Times New Roman" w:hAnsi="Times New Roman" w:cs="Times New Roman"/>
          <w:b/>
          <w:sz w:val="28"/>
          <w:szCs w:val="28"/>
        </w:rPr>
        <w:t>2.</w:t>
      </w:r>
      <w:r w:rsidRPr="00CF4F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Устные обращения граждан.</w:t>
      </w:r>
    </w:p>
    <w:p w:rsidR="00E428E1" w:rsidRPr="006A6FC0" w:rsidRDefault="00E428E1" w:rsidP="00D564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18BF" w:rsidRPr="00CF4F48" w:rsidRDefault="00CE541B" w:rsidP="00C618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CF4F48" w:rsidRPr="00CF4F4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618BF"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Куйбышева</w:t>
      </w:r>
      <w:r w:rsidR="00C618BF"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CF4F48" w:rsidRPr="00CF4F48">
        <w:rPr>
          <w:rFonts w:ascii="Times New Roman" w:eastAsia="Times New Roman" w:hAnsi="Times New Roman"/>
          <w:b/>
          <w:sz w:val="28"/>
          <w:szCs w:val="28"/>
          <w:lang w:eastAsia="ru-RU"/>
        </w:rPr>
        <w:t>186</w:t>
      </w:r>
      <w:r w:rsidR="00C618BF" w:rsidRPr="00CF4F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18BF"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обращений </w:t>
      </w:r>
      <w:r w:rsidR="00C618BF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CF4F48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C618BF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CF4F48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207</w:t>
      </w:r>
      <w:r w:rsidR="00C618BF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C618BF"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числе: </w:t>
      </w:r>
    </w:p>
    <w:p w:rsidR="00C618BF" w:rsidRPr="00CF4F48" w:rsidRDefault="00C618BF" w:rsidP="00C618B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 w:rsidR="00CE541B"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личном </w:t>
      </w: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приеме </w:t>
      </w:r>
      <w:r w:rsidR="00CE541B"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к главе города </w:t>
      </w: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F4F48" w:rsidRPr="00CF4F48">
        <w:rPr>
          <w:rFonts w:ascii="Times New Roman" w:eastAsia="Times New Roman" w:hAnsi="Times New Roman"/>
          <w:b/>
          <w:sz w:val="28"/>
          <w:szCs w:val="28"/>
          <w:lang w:eastAsia="ru-RU"/>
        </w:rPr>
        <w:t>169</w:t>
      </w: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CE541B" w:rsidRPr="00CF4F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F4F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CF4F48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CF4F48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177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CE541B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857D0" w:rsidRDefault="00C618BF" w:rsidP="00C618BF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 w:rsidRPr="00CF4F48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CF4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CF4F48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CE541B" w:rsidRPr="00CF4F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справочному</w:t>
      </w:r>
      <w:r w:rsidRPr="00CF4F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телефону</w:t>
      </w:r>
      <w:r w:rsidRPr="00CF4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F4F48" w:rsidRPr="00CF4F48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CF4F4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сообщений 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CF4F48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CE541B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году - </w:t>
      </w:r>
      <w:r w:rsidR="00CF4F48"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>30</w:t>
      </w:r>
      <w:r w:rsidRPr="00CF4F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</w:t>
      </w:r>
      <w:r w:rsidRPr="00CF4F48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 w:rsidR="00CE541B" w:rsidRPr="00CF4F48">
        <w:rPr>
          <w:rFonts w:ascii="Times New Roman" w:hAnsi="Times New Roman"/>
          <w:b/>
          <w:noProof/>
          <w:sz w:val="28"/>
          <w:szCs w:val="28"/>
          <w:lang w:eastAsia="ru-RU"/>
        </w:rPr>
        <w:t>всем</w:t>
      </w:r>
      <w:r w:rsidRPr="00CF4F48">
        <w:rPr>
          <w:rFonts w:ascii="Times New Roman" w:hAnsi="Times New Roman"/>
          <w:noProof/>
          <w:sz w:val="28"/>
          <w:szCs w:val="28"/>
          <w:lang w:eastAsia="ru-RU"/>
        </w:rPr>
        <w:t xml:space="preserve"> обращениям</w:t>
      </w:r>
      <w:r w:rsidR="00400210" w:rsidRPr="00CF4F48">
        <w:rPr>
          <w:rFonts w:ascii="Times New Roman" w:hAnsi="Times New Roman"/>
          <w:noProof/>
          <w:sz w:val="28"/>
          <w:szCs w:val="28"/>
          <w:lang w:eastAsia="ru-RU"/>
        </w:rPr>
        <w:t xml:space="preserve"> по справочному телефону</w:t>
      </w:r>
      <w:r w:rsidRPr="00CF4F48">
        <w:rPr>
          <w:rFonts w:ascii="Times New Roman" w:hAnsi="Times New Roman"/>
          <w:noProof/>
          <w:sz w:val="28"/>
          <w:szCs w:val="28"/>
          <w:lang w:eastAsia="ru-RU"/>
        </w:rPr>
        <w:t xml:space="preserve"> были приняты оперативные меры</w:t>
      </w:r>
      <w:r w:rsidR="00CF4F48" w:rsidRPr="00CF4F48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CF4F48" w:rsidRDefault="00CF4F48" w:rsidP="00C618B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57D0" w:rsidRDefault="002857D0" w:rsidP="002857D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1055" cy="3706837"/>
            <wp:effectExtent l="19050" t="0" r="23495" b="7913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57D0" w:rsidRPr="00627E45" w:rsidRDefault="002857D0" w:rsidP="00C618B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D5E74" w:rsidRDefault="009D5E74" w:rsidP="00E4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8E1" w:rsidRPr="00C02E08" w:rsidRDefault="00C85540" w:rsidP="00E4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08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C02E08" w:rsidRPr="00C02E08">
        <w:rPr>
          <w:rFonts w:ascii="Times New Roman" w:hAnsi="Times New Roman" w:cs="Times New Roman"/>
          <w:sz w:val="28"/>
          <w:szCs w:val="28"/>
        </w:rPr>
        <w:t>6</w:t>
      </w:r>
      <w:r w:rsidRPr="00C02E08">
        <w:rPr>
          <w:rFonts w:ascii="Times New Roman" w:hAnsi="Times New Roman" w:cs="Times New Roman"/>
          <w:sz w:val="28"/>
          <w:szCs w:val="28"/>
        </w:rPr>
        <w:t xml:space="preserve"> году в администраци</w:t>
      </w:r>
      <w:r w:rsidR="0038080C" w:rsidRPr="00C02E08">
        <w:rPr>
          <w:rFonts w:ascii="Times New Roman" w:hAnsi="Times New Roman" w:cs="Times New Roman"/>
          <w:sz w:val="28"/>
          <w:szCs w:val="28"/>
        </w:rPr>
        <w:t>и</w:t>
      </w:r>
      <w:r w:rsidRPr="00C02E08">
        <w:rPr>
          <w:rFonts w:ascii="Times New Roman" w:hAnsi="Times New Roman" w:cs="Times New Roman"/>
          <w:sz w:val="28"/>
          <w:szCs w:val="28"/>
        </w:rPr>
        <w:t xml:space="preserve"> города Куйбышева </w:t>
      </w:r>
      <w:r w:rsidR="0038080C" w:rsidRPr="00C02E08">
        <w:rPr>
          <w:rFonts w:ascii="Times New Roman" w:hAnsi="Times New Roman" w:cs="Times New Roman"/>
          <w:sz w:val="28"/>
          <w:szCs w:val="28"/>
        </w:rPr>
        <w:t xml:space="preserve">на личном приеме граждан было принято </w:t>
      </w:r>
      <w:r w:rsidRPr="00C02E08">
        <w:rPr>
          <w:rFonts w:ascii="Times New Roman" w:hAnsi="Times New Roman" w:cs="Times New Roman"/>
          <w:sz w:val="28"/>
          <w:szCs w:val="28"/>
        </w:rPr>
        <w:t xml:space="preserve"> </w:t>
      </w:r>
      <w:r w:rsidR="00C02E08" w:rsidRPr="00C02E08">
        <w:rPr>
          <w:rFonts w:ascii="Times New Roman" w:hAnsi="Times New Roman" w:cs="Times New Roman"/>
          <w:b/>
          <w:sz w:val="28"/>
          <w:szCs w:val="28"/>
        </w:rPr>
        <w:t>169</w:t>
      </w:r>
      <w:r w:rsidRPr="00C02E08">
        <w:rPr>
          <w:rFonts w:ascii="Times New Roman" w:hAnsi="Times New Roman" w:cs="Times New Roman"/>
          <w:sz w:val="28"/>
          <w:szCs w:val="28"/>
        </w:rPr>
        <w:t xml:space="preserve"> </w:t>
      </w:r>
      <w:r w:rsidR="0038080C" w:rsidRPr="00C02E0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38080C" w:rsidRPr="00C02E08">
        <w:rPr>
          <w:rFonts w:ascii="Times New Roman" w:hAnsi="Times New Roman" w:cs="Times New Roman"/>
          <w:i/>
          <w:sz w:val="28"/>
          <w:szCs w:val="28"/>
        </w:rPr>
        <w:t>(</w:t>
      </w:r>
      <w:r w:rsidR="00C02E08" w:rsidRPr="00C02E08">
        <w:rPr>
          <w:rFonts w:ascii="Times New Roman" w:hAnsi="Times New Roman" w:cs="Times New Roman"/>
          <w:i/>
          <w:sz w:val="28"/>
          <w:szCs w:val="28"/>
        </w:rPr>
        <w:t xml:space="preserve">в 2015 году – 177, </w:t>
      </w:r>
      <w:r w:rsidR="0038080C" w:rsidRPr="00C02E08">
        <w:rPr>
          <w:rFonts w:ascii="Times New Roman" w:hAnsi="Times New Roman" w:cs="Times New Roman"/>
          <w:i/>
          <w:sz w:val="28"/>
          <w:szCs w:val="28"/>
        </w:rPr>
        <w:t>в 201</w:t>
      </w:r>
      <w:r w:rsidR="00C02E08" w:rsidRPr="00C02E08">
        <w:rPr>
          <w:rFonts w:ascii="Times New Roman" w:hAnsi="Times New Roman" w:cs="Times New Roman"/>
          <w:i/>
          <w:sz w:val="28"/>
          <w:szCs w:val="28"/>
        </w:rPr>
        <w:t>4</w:t>
      </w:r>
      <w:r w:rsidR="0038080C" w:rsidRPr="00C02E08">
        <w:rPr>
          <w:rFonts w:ascii="Times New Roman" w:hAnsi="Times New Roman" w:cs="Times New Roman"/>
          <w:i/>
          <w:sz w:val="28"/>
          <w:szCs w:val="28"/>
        </w:rPr>
        <w:t xml:space="preserve"> году – </w:t>
      </w:r>
      <w:r w:rsidR="00400210" w:rsidRPr="00C02E08">
        <w:rPr>
          <w:rFonts w:ascii="Times New Roman" w:hAnsi="Times New Roman" w:cs="Times New Roman"/>
          <w:i/>
          <w:sz w:val="28"/>
          <w:szCs w:val="28"/>
        </w:rPr>
        <w:t>223</w:t>
      </w:r>
      <w:r w:rsidR="0038080C" w:rsidRPr="00C02E08">
        <w:rPr>
          <w:rFonts w:ascii="Times New Roman" w:hAnsi="Times New Roman" w:cs="Times New Roman"/>
          <w:i/>
          <w:sz w:val="28"/>
          <w:szCs w:val="28"/>
        </w:rPr>
        <w:t xml:space="preserve"> , в 201</w:t>
      </w:r>
      <w:r w:rsidR="00400210" w:rsidRPr="00C02E08">
        <w:rPr>
          <w:rFonts w:ascii="Times New Roman" w:hAnsi="Times New Roman" w:cs="Times New Roman"/>
          <w:i/>
          <w:sz w:val="28"/>
          <w:szCs w:val="28"/>
        </w:rPr>
        <w:t>3</w:t>
      </w:r>
      <w:r w:rsidR="0038080C" w:rsidRPr="00C02E08">
        <w:rPr>
          <w:rFonts w:ascii="Times New Roman" w:hAnsi="Times New Roman" w:cs="Times New Roman"/>
          <w:i/>
          <w:sz w:val="28"/>
          <w:szCs w:val="28"/>
        </w:rPr>
        <w:t xml:space="preserve"> году – </w:t>
      </w:r>
      <w:r w:rsidR="00C02E08" w:rsidRPr="00C02E08">
        <w:rPr>
          <w:rFonts w:ascii="Times New Roman" w:hAnsi="Times New Roman" w:cs="Times New Roman"/>
          <w:i/>
          <w:sz w:val="28"/>
          <w:szCs w:val="28"/>
        </w:rPr>
        <w:t>253</w:t>
      </w:r>
      <w:r w:rsidR="0038080C" w:rsidRPr="00C02E08">
        <w:rPr>
          <w:rFonts w:ascii="Times New Roman" w:hAnsi="Times New Roman" w:cs="Times New Roman"/>
          <w:i/>
          <w:sz w:val="28"/>
          <w:szCs w:val="28"/>
        </w:rPr>
        <w:t>).</w:t>
      </w:r>
    </w:p>
    <w:p w:rsidR="00C85540" w:rsidRPr="00C02E08" w:rsidRDefault="00C85540" w:rsidP="00E4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08">
        <w:rPr>
          <w:rFonts w:ascii="Times New Roman" w:hAnsi="Times New Roman" w:cs="Times New Roman"/>
          <w:sz w:val="28"/>
          <w:szCs w:val="28"/>
        </w:rPr>
        <w:t>По сравнению с 201</w:t>
      </w:r>
      <w:r w:rsidR="00C02E08" w:rsidRPr="00C02E08">
        <w:rPr>
          <w:rFonts w:ascii="Times New Roman" w:hAnsi="Times New Roman" w:cs="Times New Roman"/>
          <w:sz w:val="28"/>
          <w:szCs w:val="28"/>
        </w:rPr>
        <w:t>5</w:t>
      </w:r>
      <w:r w:rsidRPr="00C02E08">
        <w:rPr>
          <w:rFonts w:ascii="Times New Roman" w:hAnsi="Times New Roman" w:cs="Times New Roman"/>
          <w:sz w:val="28"/>
          <w:szCs w:val="28"/>
        </w:rPr>
        <w:t xml:space="preserve"> годом общее количество устных обращений граждан в 201</w:t>
      </w:r>
      <w:r w:rsidR="00C02E08" w:rsidRPr="00C02E08">
        <w:rPr>
          <w:rFonts w:ascii="Times New Roman" w:hAnsi="Times New Roman" w:cs="Times New Roman"/>
          <w:sz w:val="28"/>
          <w:szCs w:val="28"/>
        </w:rPr>
        <w:t>6</w:t>
      </w:r>
      <w:r w:rsidRPr="00C02E0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02E08">
        <w:rPr>
          <w:rFonts w:ascii="Times New Roman" w:hAnsi="Times New Roman" w:cs="Times New Roman"/>
          <w:b/>
          <w:sz w:val="28"/>
          <w:szCs w:val="28"/>
        </w:rPr>
        <w:t xml:space="preserve">уменьшилось </w:t>
      </w:r>
      <w:r w:rsidR="00400210" w:rsidRPr="00C02E08">
        <w:rPr>
          <w:rFonts w:ascii="Times New Roman" w:hAnsi="Times New Roman" w:cs="Times New Roman"/>
          <w:sz w:val="28"/>
          <w:szCs w:val="28"/>
        </w:rPr>
        <w:t xml:space="preserve">на </w:t>
      </w:r>
      <w:r w:rsidR="00C02E08" w:rsidRPr="00C02E08">
        <w:rPr>
          <w:rFonts w:ascii="Times New Roman" w:hAnsi="Times New Roman" w:cs="Times New Roman"/>
          <w:sz w:val="28"/>
          <w:szCs w:val="28"/>
        </w:rPr>
        <w:t>4,5</w:t>
      </w:r>
      <w:r w:rsidRPr="00C02E08">
        <w:rPr>
          <w:rFonts w:ascii="Times New Roman" w:hAnsi="Times New Roman" w:cs="Times New Roman"/>
          <w:sz w:val="28"/>
          <w:szCs w:val="28"/>
        </w:rPr>
        <w:t xml:space="preserve"> %</w:t>
      </w:r>
      <w:r w:rsidR="00400210" w:rsidRPr="00C02E08">
        <w:rPr>
          <w:rFonts w:ascii="Times New Roman" w:hAnsi="Times New Roman" w:cs="Times New Roman"/>
          <w:sz w:val="28"/>
          <w:szCs w:val="28"/>
        </w:rPr>
        <w:t xml:space="preserve"> (на </w:t>
      </w:r>
      <w:r w:rsidR="00C02E08" w:rsidRPr="00C02E08">
        <w:rPr>
          <w:rFonts w:ascii="Times New Roman" w:hAnsi="Times New Roman" w:cs="Times New Roman"/>
          <w:sz w:val="28"/>
          <w:szCs w:val="28"/>
        </w:rPr>
        <w:t>8</w:t>
      </w:r>
      <w:r w:rsidR="00400210" w:rsidRPr="00C02E08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Pr="00C02E08">
        <w:rPr>
          <w:rFonts w:ascii="Times New Roman" w:hAnsi="Times New Roman" w:cs="Times New Roman"/>
          <w:sz w:val="28"/>
          <w:szCs w:val="28"/>
        </w:rPr>
        <w:t>.</w:t>
      </w:r>
    </w:p>
    <w:p w:rsidR="00CB4332" w:rsidRPr="00D00293" w:rsidRDefault="00CB4332" w:rsidP="00CB433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00293">
        <w:rPr>
          <w:rFonts w:ascii="Times New Roman" w:eastAsia="Times New Roman" w:hAnsi="Times New Roman"/>
          <w:sz w:val="28"/>
          <w:szCs w:val="28"/>
          <w:lang w:eastAsia="ru-RU"/>
        </w:rPr>
        <w:t>Вопросы, поднимаемые гражданами в устных обращениях на личных приемах, относятся к тематическим разделам:</w:t>
      </w:r>
    </w:p>
    <w:p w:rsidR="00CB4332" w:rsidRPr="003830B1" w:rsidRDefault="00CB4332" w:rsidP="00CB4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00293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D00293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«Жилищно-коммунальная сфера»</w:t>
      </w:r>
      <w:r w:rsidRPr="00B377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00293" w:rsidRPr="00D00293">
        <w:rPr>
          <w:rFonts w:ascii="Times New Roman" w:eastAsia="Times New Roman" w:hAnsi="Times New Roman"/>
          <w:sz w:val="28"/>
          <w:szCs w:val="28"/>
          <w:lang w:eastAsia="ru-RU"/>
        </w:rPr>
        <w:t xml:space="preserve">(улучшение жилищных условий, строительство жилья, состояние жилищно-коммунального хозяйства и благоустройство придомовых </w:t>
      </w:r>
      <w:r w:rsidR="00D00293" w:rsidRPr="00D2597F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территорий) - </w:t>
      </w:r>
      <w:r w:rsidR="00D2597F" w:rsidRPr="00D2597F">
        <w:rPr>
          <w:rFonts w:ascii="Times New Roman" w:eastAsia="Times New Roman" w:hAnsi="Times New Roman"/>
          <w:b/>
          <w:sz w:val="28"/>
          <w:szCs w:val="28"/>
          <w:lang w:eastAsia="ru-RU"/>
        </w:rPr>
        <w:t>93</w:t>
      </w:r>
      <w:r w:rsidRPr="00D259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2597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597F" w:rsidRPr="00D2597F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D2597F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B3772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(в 2015</w:t>
      </w:r>
      <w:r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– 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148 (83</w:t>
      </w:r>
      <w:r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%));</w:t>
      </w:r>
    </w:p>
    <w:p w:rsidR="00CB4332" w:rsidRPr="003830B1" w:rsidRDefault="00CB4332" w:rsidP="00CB4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3830B1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сфера»</w:t>
      </w: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293"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(социальное обеспечение и социальное страхование; оказание финансовой помощи; физическая культура и спорт, туризм) - </w:t>
      </w:r>
      <w:r w:rsidRPr="003830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597F" w:rsidRPr="003830B1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3830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597F" w:rsidRPr="003830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3830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(в 2015</w:t>
      </w:r>
      <w:r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%);</w:t>
      </w:r>
    </w:p>
    <w:p w:rsidR="00CB4332" w:rsidRPr="003830B1" w:rsidRDefault="00CB4332" w:rsidP="00CB433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830B1">
        <w:rPr>
          <w:rFonts w:ascii="Times New Roman" w:eastAsia="Times New Roman" w:hAnsi="Times New Roman"/>
          <w:bCs/>
          <w:sz w:val="28"/>
          <w:szCs w:val="28"/>
          <w:lang w:eastAsia="ru-RU"/>
        </w:rPr>
        <w:t>- </w:t>
      </w:r>
      <w:r w:rsidRPr="003830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«Экономика»</w:t>
      </w:r>
      <w:r w:rsidRPr="00383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0293" w:rsidRPr="003830B1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D00293" w:rsidRPr="003830B1">
        <w:rPr>
          <w:rFonts w:ascii="Times New Roman" w:eastAsia="Times New Roman" w:hAnsi="Times New Roman"/>
          <w:sz w:val="28"/>
          <w:szCs w:val="28"/>
          <w:lang w:eastAsia="ru-RU"/>
        </w:rPr>
        <w:t>обустройство придомовых территорий; дорожное хозяйство; электрификация поселений; загрязнение окружающей среды; гуманное отношение к животным (создание приютов для безнадзорных животных))</w:t>
      </w: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2597F" w:rsidRPr="003830B1">
        <w:rPr>
          <w:rFonts w:ascii="Times New Roman" w:eastAsia="Times New Roman" w:hAnsi="Times New Roman"/>
          <w:b/>
          <w:sz w:val="28"/>
          <w:szCs w:val="28"/>
          <w:lang w:eastAsia="ru-RU"/>
        </w:rPr>
        <w:t>56</w:t>
      </w: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2597F" w:rsidRPr="003830B1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%)</w:t>
      </w: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B4332" w:rsidRPr="003830B1" w:rsidRDefault="00D00293" w:rsidP="00CB433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3830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«Государственное устройство, общество и политика»</w:t>
      </w: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 (конституционный строй; арендные отношения; муниципальные закупки; мастное самоуправление) -</w:t>
      </w:r>
      <w:r w:rsidR="00CB4332"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97F" w:rsidRPr="003830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="00CB4332" w:rsidRPr="003830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B4332" w:rsidRPr="003830B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597F" w:rsidRPr="003830B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B4332"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="00CB4332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CB4332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B4332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B4332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%)</w:t>
      </w:r>
      <w:r w:rsidR="00CB4332" w:rsidRPr="003830B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B4332" w:rsidRPr="003830B1" w:rsidRDefault="00D00293" w:rsidP="00CB4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3830B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830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Оборона, безопасность, законность</w:t>
      </w:r>
      <w:r w:rsidRPr="003830B1">
        <w:rPr>
          <w:rFonts w:ascii="Times New Roman" w:eastAsia="Times New Roman" w:hAnsi="Times New Roman"/>
          <w:bCs/>
          <w:sz w:val="28"/>
          <w:szCs w:val="28"/>
          <w:lang w:eastAsia="ru-RU"/>
        </w:rPr>
        <w:t>» (</w:t>
      </w:r>
      <w:r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оборона; безопасность и охрана правопорядка; решение хозяйственных споров; борьба с коррупцией) </w:t>
      </w:r>
      <w:r w:rsidR="00CB4332"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597F" w:rsidRPr="003830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отсутствуют</w:t>
      </w:r>
      <w:r w:rsidR="00CB4332" w:rsidRPr="003830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B4332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CB4332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B4332" w:rsidRPr="003830B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CB4332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830B1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B4332" w:rsidRPr="003830B1">
        <w:rPr>
          <w:rFonts w:ascii="Times New Roman" w:eastAsia="Times New Roman" w:hAnsi="Times New Roman"/>
          <w:i/>
          <w:sz w:val="28"/>
          <w:szCs w:val="28"/>
          <w:lang w:eastAsia="ru-RU"/>
        </w:rPr>
        <w:t>%)</w:t>
      </w:r>
      <w:r w:rsidR="00CB4332" w:rsidRPr="003830B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1101F" w:rsidRPr="00B37723" w:rsidRDefault="0051101F" w:rsidP="00CB4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95CAF" w:rsidRPr="00C057AF" w:rsidRDefault="0051101F" w:rsidP="00A40A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101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03595" cy="4082902"/>
            <wp:effectExtent l="19050" t="0" r="2095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7274" w:rsidRPr="009D5E74" w:rsidRDefault="009D7274" w:rsidP="009D72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рассмотрения</w:t>
      </w:r>
      <w:r w:rsidRPr="009D5E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>устных обращений:</w:t>
      </w:r>
    </w:p>
    <w:p w:rsidR="009D7274" w:rsidRPr="009D5E74" w:rsidRDefault="009D7274" w:rsidP="00E24DB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>- поддержано</w:t>
      </w: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5E74"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>43</w:t>
      </w: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D5E74" w:rsidRPr="009D5E7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 xml:space="preserve">%), в том числе приняты меры (фактически реализованные предложения, фактически удовлетворенные заявления или жалобы) - по </w:t>
      </w:r>
      <w:r w:rsidR="009D5E74"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D5E74" w:rsidRPr="009D5E7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>%) обращениям</w:t>
      </w:r>
      <w:r w:rsidRPr="00B377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в 201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58</w:t>
      </w:r>
      <w:r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33</w:t>
      </w:r>
      <w:r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%), в том числе приняты меры - 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E24DB7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%)); </w:t>
      </w:r>
    </w:p>
    <w:p w:rsidR="009D7274" w:rsidRPr="009D5E74" w:rsidRDefault="009D7274" w:rsidP="00E24DB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D5E7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и консультации </w:t>
      </w:r>
      <w:r w:rsidR="009D5E7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5E74" w:rsidRPr="009D5E7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5E74"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>113</w:t>
      </w:r>
      <w:r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5E74" w:rsidRPr="009D5E74">
        <w:rPr>
          <w:rFonts w:ascii="Times New Roman" w:eastAsia="Times New Roman" w:hAnsi="Times New Roman"/>
          <w:sz w:val="28"/>
          <w:szCs w:val="28"/>
          <w:lang w:eastAsia="ru-RU"/>
        </w:rPr>
        <w:t>обращениям</w:t>
      </w:r>
      <w:r w:rsid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5E74" w:rsidRPr="009D5E74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>%) (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в 2015</w:t>
      </w:r>
      <w:r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</w:t>
      </w:r>
      <w:r w:rsidR="009D5E7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B37723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114 </w:t>
      </w:r>
      <w:r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64</w:t>
      </w:r>
      <w:r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%)); </w:t>
      </w:r>
    </w:p>
    <w:p w:rsidR="00E24DB7" w:rsidRPr="00B37723" w:rsidRDefault="00E24DB7" w:rsidP="00E24DB7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9D5E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D7274" w:rsidRPr="009D5E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7274"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не поддержано </w:t>
      </w:r>
      <w:r w:rsidR="009D7274" w:rsidRPr="009D5E74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рассмотрения предложение признано нецелесообразным, заявление или жалоба - необоснованными и не подлежащими удовлетворению)</w:t>
      </w:r>
      <w:r w:rsidR="009D7274"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7274" w:rsidRPr="009D5E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7274"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5E74"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9D7274"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7274" w:rsidRPr="009D5E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5E74" w:rsidRPr="009D5E7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D7274" w:rsidRPr="009D5E74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9D7274" w:rsidRPr="009D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72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9D72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9D5E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9D7274" w:rsidRPr="009D5E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(3%)).</w:t>
      </w:r>
    </w:p>
    <w:p w:rsidR="00E24DB7" w:rsidRPr="00680A4F" w:rsidRDefault="00E24DB7" w:rsidP="00E24DB7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</w:pPr>
    </w:p>
    <w:p w:rsidR="00654FC6" w:rsidRPr="00680A4F" w:rsidRDefault="0033162B" w:rsidP="00E24D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A4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B67C1" w:rsidRPr="00680A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24DB7" w:rsidRPr="00680A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67C1" w:rsidRPr="00680A4F">
        <w:rPr>
          <w:rFonts w:ascii="Times New Roman" w:hAnsi="Times New Roman" w:cs="Times New Roman"/>
          <w:b/>
          <w:sz w:val="28"/>
          <w:szCs w:val="28"/>
          <w:u w:val="single"/>
        </w:rPr>
        <w:t>Общероссийский день приё</w:t>
      </w:r>
      <w:r w:rsidR="00654FC6" w:rsidRPr="00680A4F">
        <w:rPr>
          <w:rFonts w:ascii="Times New Roman" w:hAnsi="Times New Roman" w:cs="Times New Roman"/>
          <w:b/>
          <w:sz w:val="28"/>
          <w:szCs w:val="28"/>
          <w:u w:val="single"/>
        </w:rPr>
        <w:t>ма.</w:t>
      </w:r>
    </w:p>
    <w:p w:rsidR="00654FC6" w:rsidRPr="00680A4F" w:rsidRDefault="00654FC6" w:rsidP="00DD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4F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от 26 апреля 2013 года № ПР-936</w:t>
      </w:r>
      <w:r w:rsidR="001B3CC6" w:rsidRPr="00680A4F">
        <w:rPr>
          <w:rFonts w:ascii="Times New Roman" w:hAnsi="Times New Roman" w:cs="Times New Roman"/>
          <w:sz w:val="28"/>
          <w:szCs w:val="28"/>
        </w:rPr>
        <w:t>,</w:t>
      </w:r>
      <w:r w:rsidRPr="00680A4F">
        <w:rPr>
          <w:rFonts w:ascii="Times New Roman" w:hAnsi="Times New Roman" w:cs="Times New Roman"/>
          <w:sz w:val="28"/>
          <w:szCs w:val="28"/>
        </w:rPr>
        <w:t xml:space="preserve"> в це</w:t>
      </w:r>
      <w:r w:rsidR="001B3CC6" w:rsidRPr="00680A4F">
        <w:rPr>
          <w:rFonts w:ascii="Times New Roman" w:hAnsi="Times New Roman" w:cs="Times New Roman"/>
          <w:sz w:val="28"/>
          <w:szCs w:val="28"/>
        </w:rPr>
        <w:t>лях обеспечения права граждан</w:t>
      </w:r>
      <w:r w:rsidRPr="00680A4F">
        <w:rPr>
          <w:rFonts w:ascii="Times New Roman" w:hAnsi="Times New Roman" w:cs="Times New Roman"/>
          <w:sz w:val="28"/>
          <w:szCs w:val="28"/>
        </w:rPr>
        <w:t xml:space="preserve"> на обращение</w:t>
      </w:r>
      <w:r w:rsidR="001B3CC6" w:rsidRPr="00680A4F">
        <w:rPr>
          <w:rFonts w:ascii="Times New Roman" w:hAnsi="Times New Roman" w:cs="Times New Roman"/>
          <w:sz w:val="28"/>
          <w:szCs w:val="28"/>
        </w:rPr>
        <w:t xml:space="preserve"> в любой орган государственной власти и орган местного самоуправления</w:t>
      </w:r>
      <w:r w:rsidRPr="00680A4F">
        <w:rPr>
          <w:rFonts w:ascii="Times New Roman" w:hAnsi="Times New Roman" w:cs="Times New Roman"/>
          <w:sz w:val="28"/>
          <w:szCs w:val="28"/>
        </w:rPr>
        <w:t xml:space="preserve">, </w:t>
      </w:r>
      <w:r w:rsidR="001B3CC6" w:rsidRPr="00680A4F">
        <w:rPr>
          <w:rFonts w:ascii="Times New Roman" w:hAnsi="Times New Roman" w:cs="Times New Roman"/>
          <w:sz w:val="28"/>
          <w:szCs w:val="28"/>
        </w:rPr>
        <w:t xml:space="preserve">в </w:t>
      </w:r>
      <w:r w:rsidRPr="00680A4F">
        <w:rPr>
          <w:rFonts w:ascii="Times New Roman" w:hAnsi="Times New Roman" w:cs="Times New Roman"/>
          <w:sz w:val="28"/>
          <w:szCs w:val="28"/>
        </w:rPr>
        <w:t>администраци</w:t>
      </w:r>
      <w:r w:rsidR="001B3CC6" w:rsidRPr="00680A4F">
        <w:rPr>
          <w:rFonts w:ascii="Times New Roman" w:hAnsi="Times New Roman" w:cs="Times New Roman"/>
          <w:sz w:val="28"/>
          <w:szCs w:val="28"/>
        </w:rPr>
        <w:t>и</w:t>
      </w:r>
      <w:r w:rsidRPr="00680A4F">
        <w:rPr>
          <w:rFonts w:ascii="Times New Roman" w:hAnsi="Times New Roman" w:cs="Times New Roman"/>
          <w:sz w:val="28"/>
          <w:szCs w:val="28"/>
        </w:rPr>
        <w:t xml:space="preserve"> города Куйбышева </w:t>
      </w:r>
      <w:r w:rsidR="001B3CC6" w:rsidRPr="00680A4F">
        <w:rPr>
          <w:rFonts w:ascii="Times New Roman" w:hAnsi="Times New Roman" w:cs="Times New Roman"/>
          <w:sz w:val="28"/>
          <w:szCs w:val="28"/>
        </w:rPr>
        <w:t>1</w:t>
      </w:r>
      <w:r w:rsidR="00680A4F" w:rsidRPr="00680A4F">
        <w:rPr>
          <w:rFonts w:ascii="Times New Roman" w:hAnsi="Times New Roman" w:cs="Times New Roman"/>
          <w:sz w:val="28"/>
          <w:szCs w:val="28"/>
        </w:rPr>
        <w:t>2 декабря 2016</w:t>
      </w:r>
      <w:r w:rsidR="001B3CC6" w:rsidRPr="00680A4F">
        <w:rPr>
          <w:rFonts w:ascii="Times New Roman" w:hAnsi="Times New Roman" w:cs="Times New Roman"/>
          <w:sz w:val="28"/>
          <w:szCs w:val="28"/>
        </w:rPr>
        <w:t xml:space="preserve"> года был проведен</w:t>
      </w:r>
      <w:r w:rsidRPr="00680A4F">
        <w:rPr>
          <w:rFonts w:ascii="Times New Roman" w:hAnsi="Times New Roman" w:cs="Times New Roman"/>
          <w:sz w:val="28"/>
          <w:szCs w:val="28"/>
        </w:rPr>
        <w:t xml:space="preserve"> </w:t>
      </w:r>
      <w:r w:rsidRPr="00680A4F">
        <w:rPr>
          <w:rFonts w:ascii="Times New Roman" w:hAnsi="Times New Roman" w:cs="Times New Roman"/>
          <w:b/>
          <w:sz w:val="28"/>
          <w:szCs w:val="28"/>
        </w:rPr>
        <w:t>общероссийск</w:t>
      </w:r>
      <w:r w:rsidR="001B3CC6" w:rsidRPr="00680A4F">
        <w:rPr>
          <w:rFonts w:ascii="Times New Roman" w:hAnsi="Times New Roman" w:cs="Times New Roman"/>
          <w:b/>
          <w:sz w:val="28"/>
          <w:szCs w:val="28"/>
        </w:rPr>
        <w:t>ий</w:t>
      </w:r>
      <w:r w:rsidRPr="00680A4F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1B3CC6" w:rsidRPr="00680A4F">
        <w:rPr>
          <w:rFonts w:ascii="Times New Roman" w:hAnsi="Times New Roman" w:cs="Times New Roman"/>
          <w:b/>
          <w:sz w:val="28"/>
          <w:szCs w:val="28"/>
        </w:rPr>
        <w:t>е</w:t>
      </w:r>
      <w:r w:rsidRPr="00680A4F">
        <w:rPr>
          <w:rFonts w:ascii="Times New Roman" w:hAnsi="Times New Roman" w:cs="Times New Roman"/>
          <w:b/>
          <w:sz w:val="28"/>
          <w:szCs w:val="28"/>
        </w:rPr>
        <w:t>н</w:t>
      </w:r>
      <w:r w:rsidR="001B3CC6" w:rsidRPr="00680A4F">
        <w:rPr>
          <w:rFonts w:ascii="Times New Roman" w:hAnsi="Times New Roman" w:cs="Times New Roman"/>
          <w:b/>
          <w:sz w:val="28"/>
          <w:szCs w:val="28"/>
        </w:rPr>
        <w:t>ь</w:t>
      </w:r>
      <w:r w:rsidRPr="00680A4F">
        <w:rPr>
          <w:rFonts w:ascii="Times New Roman" w:hAnsi="Times New Roman" w:cs="Times New Roman"/>
          <w:b/>
          <w:sz w:val="28"/>
          <w:szCs w:val="28"/>
        </w:rPr>
        <w:t xml:space="preserve"> приёма граждан</w:t>
      </w:r>
      <w:r w:rsidRPr="00680A4F">
        <w:rPr>
          <w:rFonts w:ascii="Times New Roman" w:hAnsi="Times New Roman" w:cs="Times New Roman"/>
          <w:sz w:val="28"/>
          <w:szCs w:val="28"/>
        </w:rPr>
        <w:t>.</w:t>
      </w:r>
    </w:p>
    <w:p w:rsidR="0098575C" w:rsidRPr="00FF38B1" w:rsidRDefault="0098575C" w:rsidP="00DD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B1">
        <w:rPr>
          <w:rFonts w:ascii="Times New Roman" w:hAnsi="Times New Roman" w:cs="Times New Roman"/>
          <w:sz w:val="28"/>
          <w:szCs w:val="28"/>
        </w:rPr>
        <w:t>Для организации общероссийского дня при</w:t>
      </w:r>
      <w:r w:rsidR="00BB67C1" w:rsidRPr="00FF38B1">
        <w:rPr>
          <w:rFonts w:ascii="Times New Roman" w:hAnsi="Times New Roman" w:cs="Times New Roman"/>
          <w:sz w:val="28"/>
          <w:szCs w:val="28"/>
        </w:rPr>
        <w:t>ё</w:t>
      </w:r>
      <w:r w:rsidRPr="00FF38B1">
        <w:rPr>
          <w:rFonts w:ascii="Times New Roman" w:hAnsi="Times New Roman" w:cs="Times New Roman"/>
          <w:sz w:val="28"/>
          <w:szCs w:val="28"/>
        </w:rPr>
        <w:t>ма граждан было создано 2 а</w:t>
      </w:r>
      <w:r w:rsidR="00E24DB7" w:rsidRPr="00FF38B1">
        <w:rPr>
          <w:rFonts w:ascii="Times New Roman" w:hAnsi="Times New Roman" w:cs="Times New Roman"/>
          <w:sz w:val="28"/>
          <w:szCs w:val="28"/>
        </w:rPr>
        <w:t>втоматизированных рабочих места. Было</w:t>
      </w:r>
      <w:r w:rsidRPr="00FF38B1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FF38B1" w:rsidRPr="00FF38B1">
        <w:rPr>
          <w:rFonts w:ascii="Times New Roman" w:hAnsi="Times New Roman" w:cs="Times New Roman"/>
          <w:sz w:val="28"/>
          <w:szCs w:val="28"/>
        </w:rPr>
        <w:t>3</w:t>
      </w:r>
      <w:r w:rsidRPr="00FF38B1">
        <w:rPr>
          <w:rFonts w:ascii="Times New Roman" w:hAnsi="Times New Roman" w:cs="Times New Roman"/>
          <w:sz w:val="28"/>
          <w:szCs w:val="28"/>
        </w:rPr>
        <w:t xml:space="preserve"> гражданина по вопросам:</w:t>
      </w:r>
    </w:p>
    <w:p w:rsidR="0098575C" w:rsidRPr="00FF38B1" w:rsidRDefault="0098575C" w:rsidP="00FF3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F38B1">
        <w:rPr>
          <w:rFonts w:ascii="Times New Roman" w:hAnsi="Times New Roman" w:cs="Times New Roman"/>
          <w:sz w:val="28"/>
          <w:szCs w:val="28"/>
        </w:rPr>
        <w:t>-</w:t>
      </w:r>
      <w:r w:rsidRPr="00FF38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38B1" w:rsidRPr="00FF38B1">
        <w:rPr>
          <w:rFonts w:ascii="Times New Roman" w:hAnsi="Times New Roman" w:cs="Times New Roman"/>
          <w:sz w:val="28"/>
          <w:szCs w:val="28"/>
        </w:rPr>
        <w:t>право первоочередного получения жилплощади</w:t>
      </w:r>
      <w:r w:rsidRPr="00FF38B1">
        <w:rPr>
          <w:rFonts w:ascii="Times New Roman" w:hAnsi="Times New Roman" w:cs="Times New Roman"/>
          <w:bCs/>
          <w:sz w:val="28"/>
          <w:szCs w:val="28"/>
        </w:rPr>
        <w:t>;</w:t>
      </w:r>
    </w:p>
    <w:p w:rsidR="00FF38B1" w:rsidRPr="00FF38B1" w:rsidRDefault="00FF38B1" w:rsidP="00FF38B1">
      <w:pPr>
        <w:pStyle w:val="Data"/>
        <w:spacing w:before="0"/>
        <w:jc w:val="both"/>
        <w:rPr>
          <w:color w:val="auto"/>
        </w:rPr>
      </w:pPr>
      <w:r>
        <w:rPr>
          <w:bCs/>
          <w:color w:val="auto"/>
        </w:rPr>
        <w:t xml:space="preserve">           </w:t>
      </w:r>
      <w:r w:rsidR="0098575C" w:rsidRPr="00FF38B1">
        <w:rPr>
          <w:bCs/>
          <w:color w:val="auto"/>
        </w:rPr>
        <w:t xml:space="preserve">- </w:t>
      </w:r>
      <w:r>
        <w:rPr>
          <w:color w:val="auto"/>
        </w:rPr>
        <w:t>приватизации</w:t>
      </w:r>
      <w:r w:rsidRPr="00FF38B1">
        <w:rPr>
          <w:color w:val="auto"/>
        </w:rPr>
        <w:t xml:space="preserve"> </w:t>
      </w:r>
      <w:r>
        <w:rPr>
          <w:color w:val="auto"/>
        </w:rPr>
        <w:t>муниципального жилищного фонда;</w:t>
      </w:r>
    </w:p>
    <w:p w:rsidR="0098575C" w:rsidRPr="00FF38B1" w:rsidRDefault="00FF38B1" w:rsidP="00FF3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8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38B1">
        <w:rPr>
          <w:rFonts w:ascii="Times New Roman" w:hAnsi="Times New Roman" w:cs="Times New Roman"/>
          <w:sz w:val="28"/>
          <w:szCs w:val="28"/>
        </w:rPr>
        <w:t>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8B1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654FC6" w:rsidRPr="00FF38B1" w:rsidRDefault="00E87C37" w:rsidP="00DD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B1">
        <w:rPr>
          <w:rFonts w:ascii="Times New Roman" w:hAnsi="Times New Roman" w:cs="Times New Roman"/>
          <w:sz w:val="28"/>
          <w:szCs w:val="28"/>
        </w:rPr>
        <w:t>По результатам</w:t>
      </w:r>
      <w:r w:rsidR="007C7AD4" w:rsidRPr="00FF38B1">
        <w:rPr>
          <w:rFonts w:ascii="Times New Roman" w:hAnsi="Times New Roman" w:cs="Times New Roman"/>
          <w:sz w:val="28"/>
          <w:szCs w:val="28"/>
        </w:rPr>
        <w:t xml:space="preserve"> рассмотрения устных обращений граждан в ходе </w:t>
      </w:r>
      <w:r w:rsidR="001F258A" w:rsidRPr="00FF38B1">
        <w:rPr>
          <w:rFonts w:ascii="Times New Roman" w:hAnsi="Times New Roman" w:cs="Times New Roman"/>
          <w:sz w:val="28"/>
          <w:szCs w:val="28"/>
        </w:rPr>
        <w:t xml:space="preserve">общероссийского дня приёма </w:t>
      </w:r>
      <w:r w:rsidRPr="00FF38B1">
        <w:rPr>
          <w:rFonts w:ascii="Times New Roman" w:hAnsi="Times New Roman" w:cs="Times New Roman"/>
          <w:sz w:val="28"/>
          <w:szCs w:val="28"/>
        </w:rPr>
        <w:t xml:space="preserve">даны </w:t>
      </w:r>
      <w:r w:rsidR="0098575C" w:rsidRPr="00FF38B1">
        <w:rPr>
          <w:rFonts w:ascii="Times New Roman" w:hAnsi="Times New Roman" w:cs="Times New Roman"/>
          <w:sz w:val="28"/>
          <w:szCs w:val="28"/>
        </w:rPr>
        <w:t>устные разъяснения</w:t>
      </w:r>
      <w:r w:rsidRPr="00FF38B1">
        <w:rPr>
          <w:rFonts w:ascii="Times New Roman" w:hAnsi="Times New Roman" w:cs="Times New Roman"/>
          <w:sz w:val="28"/>
          <w:szCs w:val="28"/>
        </w:rPr>
        <w:t>.</w:t>
      </w:r>
    </w:p>
    <w:p w:rsidR="00740392" w:rsidRPr="00F07913" w:rsidRDefault="00740392" w:rsidP="00DD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3981" w:rsidRPr="00F07913" w:rsidRDefault="00D76B6F" w:rsidP="007403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0791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40392" w:rsidRPr="00F0791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F079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Информационно</w:t>
      </w:r>
      <w:r w:rsidRPr="00F079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 w:rsidRPr="00F079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аналитическая работа </w:t>
      </w:r>
      <w:r w:rsidRPr="00F07913">
        <w:rPr>
          <w:rFonts w:ascii="Times New Roman" w:hAnsi="Times New Roman"/>
          <w:b/>
          <w:sz w:val="28"/>
          <w:szCs w:val="28"/>
          <w:u w:val="single"/>
        </w:rPr>
        <w:t>с обращениями</w:t>
      </w:r>
      <w:r w:rsidRPr="00F079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D76B6F" w:rsidRPr="00F07913" w:rsidRDefault="00D76B6F" w:rsidP="007403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B6F" w:rsidRPr="00F07913" w:rsidRDefault="00D76B6F" w:rsidP="00D76B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07913" w:rsidRPr="00F0791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управлением делами администрации города представлен</w:t>
      </w:r>
      <w:r w:rsidR="000B2484" w:rsidRPr="00F0791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города Куйбышева Куйбышевского района Новосибирской области,</w:t>
      </w:r>
      <w:r w:rsidR="000B2484"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направлен</w:t>
      </w:r>
      <w:r w:rsidR="000B2484" w:rsidRPr="00F0791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Куйбышевского района информационно-аналитические материалы с анализом обращений, результатами рассмотрения и принятых по ним мер:</w:t>
      </w:r>
    </w:p>
    <w:p w:rsidR="00D76B6F" w:rsidRPr="00F07913" w:rsidRDefault="00D76B6F" w:rsidP="00D76B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B2484" w:rsidRPr="00F07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 ежемесячных отчетов </w:t>
      </w:r>
      <w:r w:rsidR="000B2484" w:rsidRPr="00F07913">
        <w:rPr>
          <w:rFonts w:ascii="Times New Roman" w:eastAsia="Times New Roman" w:hAnsi="Times New Roman"/>
          <w:sz w:val="28"/>
          <w:szCs w:val="28"/>
          <w:lang w:eastAsia="ru-RU"/>
        </w:rPr>
        <w:t>о количестве, тематике и результатах рассмотрения обращений граждан в администрации города Куйбышева;</w:t>
      </w:r>
    </w:p>
    <w:p w:rsidR="000B2484" w:rsidRPr="00F07913" w:rsidRDefault="000B2484" w:rsidP="00B11C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0791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13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периодических информационно</w:t>
      </w: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07913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статистических обзоров</w:t>
      </w: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(</w:t>
      </w:r>
      <w:proofErr w:type="gramStart"/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>ежеквартальные</w:t>
      </w:r>
      <w:proofErr w:type="gramEnd"/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(4), годовые (1));</w:t>
      </w:r>
    </w:p>
    <w:p w:rsidR="000B2484" w:rsidRDefault="000B2484" w:rsidP="00D76B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11CC5"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913" w:rsidRPr="00F07913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  <w:r w:rsidR="00B11CC5"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CC5" w:rsidRPr="00F07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еженедельных </w:t>
      </w:r>
      <w:r w:rsidR="00B11CC5" w:rsidRPr="00F07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оперативных информаций</w:t>
      </w:r>
      <w:r w:rsidR="00B11CC5"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количестве, тематике и результатах рассмотрения устных обращений граждан, поступивших на личном приёме</w:t>
      </w:r>
      <w:r w:rsidR="00F0791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0392" w:rsidRPr="00B37723" w:rsidRDefault="00F07913" w:rsidP="007922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07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8BA" w:rsidRPr="009D6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 </w:t>
      </w:r>
      <w:r w:rsidRPr="009D68BA">
        <w:rPr>
          <w:rFonts w:ascii="Times New Roman" w:eastAsia="Times New Roman" w:hAnsi="Times New Roman"/>
          <w:b/>
          <w:sz w:val="28"/>
          <w:szCs w:val="28"/>
          <w:lang w:eastAsia="ru-RU"/>
        </w:rPr>
        <w:t>ежемесячных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8BA" w:rsidRPr="009D6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статистических </w:t>
      </w:r>
      <w:r w:rsidRPr="009D68B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количестве, тематике и результатах рассмотрения обращений граждан (по классификатору и результативности)</w:t>
      </w:r>
      <w:r w:rsidR="009D68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740392" w:rsidRPr="00B37723" w:rsidSect="0011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3EE"/>
    <w:multiLevelType w:val="hybridMultilevel"/>
    <w:tmpl w:val="3C88AA18"/>
    <w:lvl w:ilvl="0" w:tplc="E42E6B14">
      <w:start w:val="1"/>
      <w:numFmt w:val="decimal"/>
      <w:lvlText w:val="%1)"/>
      <w:lvlJc w:val="left"/>
      <w:pPr>
        <w:ind w:left="10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552B2871"/>
    <w:multiLevelType w:val="hybridMultilevel"/>
    <w:tmpl w:val="6DB6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A5C"/>
    <w:rsid w:val="00024774"/>
    <w:rsid w:val="00027846"/>
    <w:rsid w:val="000405F1"/>
    <w:rsid w:val="00043CDB"/>
    <w:rsid w:val="00044BBB"/>
    <w:rsid w:val="00097BB5"/>
    <w:rsid w:val="000A01C9"/>
    <w:rsid w:val="000A727E"/>
    <w:rsid w:val="000B2484"/>
    <w:rsid w:val="000B62A9"/>
    <w:rsid w:val="000C6D9C"/>
    <w:rsid w:val="000F6640"/>
    <w:rsid w:val="001115B1"/>
    <w:rsid w:val="00132C3B"/>
    <w:rsid w:val="00172A14"/>
    <w:rsid w:val="00195F4C"/>
    <w:rsid w:val="001A09A8"/>
    <w:rsid w:val="001A218E"/>
    <w:rsid w:val="001B0F46"/>
    <w:rsid w:val="001B3CC6"/>
    <w:rsid w:val="001F258A"/>
    <w:rsid w:val="001F59F7"/>
    <w:rsid w:val="00225DE8"/>
    <w:rsid w:val="0023582C"/>
    <w:rsid w:val="002457F1"/>
    <w:rsid w:val="00270366"/>
    <w:rsid w:val="0027196D"/>
    <w:rsid w:val="002857D0"/>
    <w:rsid w:val="002962BF"/>
    <w:rsid w:val="002D36DF"/>
    <w:rsid w:val="00304A94"/>
    <w:rsid w:val="0033162B"/>
    <w:rsid w:val="00336750"/>
    <w:rsid w:val="003449F4"/>
    <w:rsid w:val="003514DD"/>
    <w:rsid w:val="0036349A"/>
    <w:rsid w:val="0038080C"/>
    <w:rsid w:val="00380FD8"/>
    <w:rsid w:val="00382506"/>
    <w:rsid w:val="003830B1"/>
    <w:rsid w:val="0039342B"/>
    <w:rsid w:val="003A1251"/>
    <w:rsid w:val="003A25F1"/>
    <w:rsid w:val="003A2A5C"/>
    <w:rsid w:val="003B5F4E"/>
    <w:rsid w:val="003E20D4"/>
    <w:rsid w:val="00400210"/>
    <w:rsid w:val="0040425C"/>
    <w:rsid w:val="004056CE"/>
    <w:rsid w:val="004110F1"/>
    <w:rsid w:val="0041689F"/>
    <w:rsid w:val="00417603"/>
    <w:rsid w:val="00441AD0"/>
    <w:rsid w:val="0045143A"/>
    <w:rsid w:val="00491D95"/>
    <w:rsid w:val="004A7780"/>
    <w:rsid w:val="004B7BA6"/>
    <w:rsid w:val="004C66E4"/>
    <w:rsid w:val="004D03EE"/>
    <w:rsid w:val="004D37BA"/>
    <w:rsid w:val="004D6B27"/>
    <w:rsid w:val="00503DF9"/>
    <w:rsid w:val="0051101F"/>
    <w:rsid w:val="005209D6"/>
    <w:rsid w:val="00523EF4"/>
    <w:rsid w:val="00542ECF"/>
    <w:rsid w:val="00553981"/>
    <w:rsid w:val="00564878"/>
    <w:rsid w:val="0057166D"/>
    <w:rsid w:val="00587D11"/>
    <w:rsid w:val="005A5237"/>
    <w:rsid w:val="005B6E9B"/>
    <w:rsid w:val="005C3A97"/>
    <w:rsid w:val="005E331C"/>
    <w:rsid w:val="005E3828"/>
    <w:rsid w:val="005F4C17"/>
    <w:rsid w:val="006130C0"/>
    <w:rsid w:val="00621B6E"/>
    <w:rsid w:val="006416F0"/>
    <w:rsid w:val="00645147"/>
    <w:rsid w:val="00645704"/>
    <w:rsid w:val="00654FC6"/>
    <w:rsid w:val="00656843"/>
    <w:rsid w:val="006604E4"/>
    <w:rsid w:val="00663DAE"/>
    <w:rsid w:val="00680A4F"/>
    <w:rsid w:val="006963BB"/>
    <w:rsid w:val="00696EEE"/>
    <w:rsid w:val="006A6FC0"/>
    <w:rsid w:val="006B2D0A"/>
    <w:rsid w:val="006B34A7"/>
    <w:rsid w:val="006B6123"/>
    <w:rsid w:val="006D49F8"/>
    <w:rsid w:val="006D7A09"/>
    <w:rsid w:val="006F1CCC"/>
    <w:rsid w:val="007050B3"/>
    <w:rsid w:val="0071075D"/>
    <w:rsid w:val="0071700E"/>
    <w:rsid w:val="007322BA"/>
    <w:rsid w:val="00740392"/>
    <w:rsid w:val="0075224C"/>
    <w:rsid w:val="00757802"/>
    <w:rsid w:val="00766B44"/>
    <w:rsid w:val="007922A8"/>
    <w:rsid w:val="00796C42"/>
    <w:rsid w:val="007A4BF2"/>
    <w:rsid w:val="007C1781"/>
    <w:rsid w:val="007C69D2"/>
    <w:rsid w:val="007C7AD4"/>
    <w:rsid w:val="007D43FE"/>
    <w:rsid w:val="007E321B"/>
    <w:rsid w:val="0080126F"/>
    <w:rsid w:val="0080345B"/>
    <w:rsid w:val="008061C6"/>
    <w:rsid w:val="008216C4"/>
    <w:rsid w:val="00833899"/>
    <w:rsid w:val="00842F3D"/>
    <w:rsid w:val="00875C8F"/>
    <w:rsid w:val="0088288D"/>
    <w:rsid w:val="00885601"/>
    <w:rsid w:val="0089556B"/>
    <w:rsid w:val="008A0793"/>
    <w:rsid w:val="008A2A8B"/>
    <w:rsid w:val="008B7D8E"/>
    <w:rsid w:val="008C07CD"/>
    <w:rsid w:val="008C54DF"/>
    <w:rsid w:val="008D080E"/>
    <w:rsid w:val="008D10B2"/>
    <w:rsid w:val="008D663F"/>
    <w:rsid w:val="008E75A1"/>
    <w:rsid w:val="008F6AFD"/>
    <w:rsid w:val="009158E0"/>
    <w:rsid w:val="00955127"/>
    <w:rsid w:val="00964045"/>
    <w:rsid w:val="0098575C"/>
    <w:rsid w:val="009B2084"/>
    <w:rsid w:val="009B31B2"/>
    <w:rsid w:val="009B5F2E"/>
    <w:rsid w:val="009C394D"/>
    <w:rsid w:val="009C63F9"/>
    <w:rsid w:val="009D5E74"/>
    <w:rsid w:val="009D68BA"/>
    <w:rsid w:val="009D7274"/>
    <w:rsid w:val="00A0339C"/>
    <w:rsid w:val="00A14CE9"/>
    <w:rsid w:val="00A17F48"/>
    <w:rsid w:val="00A233D4"/>
    <w:rsid w:val="00A30493"/>
    <w:rsid w:val="00A35105"/>
    <w:rsid w:val="00A40AB0"/>
    <w:rsid w:val="00A40E03"/>
    <w:rsid w:val="00A442B2"/>
    <w:rsid w:val="00A460F8"/>
    <w:rsid w:val="00A83B7C"/>
    <w:rsid w:val="00A927AB"/>
    <w:rsid w:val="00A96DFA"/>
    <w:rsid w:val="00AB5ABF"/>
    <w:rsid w:val="00AC787D"/>
    <w:rsid w:val="00AD58CB"/>
    <w:rsid w:val="00AF2B21"/>
    <w:rsid w:val="00AF7865"/>
    <w:rsid w:val="00B11CC5"/>
    <w:rsid w:val="00B170D9"/>
    <w:rsid w:val="00B23CCC"/>
    <w:rsid w:val="00B256FD"/>
    <w:rsid w:val="00B302B3"/>
    <w:rsid w:val="00B354AD"/>
    <w:rsid w:val="00B37723"/>
    <w:rsid w:val="00B52BEB"/>
    <w:rsid w:val="00B5510C"/>
    <w:rsid w:val="00B636BC"/>
    <w:rsid w:val="00B674BF"/>
    <w:rsid w:val="00B72026"/>
    <w:rsid w:val="00BA2CA7"/>
    <w:rsid w:val="00BA7C35"/>
    <w:rsid w:val="00BB67C1"/>
    <w:rsid w:val="00BC5A24"/>
    <w:rsid w:val="00BE18DD"/>
    <w:rsid w:val="00BE6873"/>
    <w:rsid w:val="00BE7E4B"/>
    <w:rsid w:val="00C020F9"/>
    <w:rsid w:val="00C02950"/>
    <w:rsid w:val="00C02E08"/>
    <w:rsid w:val="00C057AF"/>
    <w:rsid w:val="00C06C73"/>
    <w:rsid w:val="00C16315"/>
    <w:rsid w:val="00C34249"/>
    <w:rsid w:val="00C560E8"/>
    <w:rsid w:val="00C564FD"/>
    <w:rsid w:val="00C568D1"/>
    <w:rsid w:val="00C618BF"/>
    <w:rsid w:val="00C83405"/>
    <w:rsid w:val="00C85540"/>
    <w:rsid w:val="00C95CAF"/>
    <w:rsid w:val="00C95FD1"/>
    <w:rsid w:val="00CA282D"/>
    <w:rsid w:val="00CB4332"/>
    <w:rsid w:val="00CE3BEF"/>
    <w:rsid w:val="00CE541B"/>
    <w:rsid w:val="00CF4F48"/>
    <w:rsid w:val="00D00293"/>
    <w:rsid w:val="00D1536C"/>
    <w:rsid w:val="00D22AE9"/>
    <w:rsid w:val="00D2597F"/>
    <w:rsid w:val="00D424CD"/>
    <w:rsid w:val="00D44BC8"/>
    <w:rsid w:val="00D46993"/>
    <w:rsid w:val="00D47493"/>
    <w:rsid w:val="00D564B9"/>
    <w:rsid w:val="00D76B6F"/>
    <w:rsid w:val="00D90A28"/>
    <w:rsid w:val="00DA2DAE"/>
    <w:rsid w:val="00DB1D28"/>
    <w:rsid w:val="00DB1FBC"/>
    <w:rsid w:val="00DB42D9"/>
    <w:rsid w:val="00DD1603"/>
    <w:rsid w:val="00DD19DA"/>
    <w:rsid w:val="00DF1195"/>
    <w:rsid w:val="00DF36F8"/>
    <w:rsid w:val="00E2152A"/>
    <w:rsid w:val="00E2156F"/>
    <w:rsid w:val="00E2249F"/>
    <w:rsid w:val="00E24DB7"/>
    <w:rsid w:val="00E31C78"/>
    <w:rsid w:val="00E358E2"/>
    <w:rsid w:val="00E428E1"/>
    <w:rsid w:val="00E500A9"/>
    <w:rsid w:val="00E50357"/>
    <w:rsid w:val="00E87C37"/>
    <w:rsid w:val="00EA5F20"/>
    <w:rsid w:val="00EB26DB"/>
    <w:rsid w:val="00ED2C5F"/>
    <w:rsid w:val="00EE1F70"/>
    <w:rsid w:val="00F03A79"/>
    <w:rsid w:val="00F07913"/>
    <w:rsid w:val="00F1143C"/>
    <w:rsid w:val="00F16BD5"/>
    <w:rsid w:val="00F81AFC"/>
    <w:rsid w:val="00F9707D"/>
    <w:rsid w:val="00FB79BF"/>
    <w:rsid w:val="00FC0889"/>
    <w:rsid w:val="00FC355B"/>
    <w:rsid w:val="00FE04B4"/>
    <w:rsid w:val="00FF1442"/>
    <w:rsid w:val="00FF2949"/>
    <w:rsid w:val="00FF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56B"/>
    <w:rPr>
      <w:rFonts w:ascii="Tahoma" w:hAnsi="Tahoma" w:cs="Tahoma"/>
      <w:sz w:val="16"/>
      <w:szCs w:val="16"/>
    </w:rPr>
  </w:style>
  <w:style w:type="paragraph" w:customStyle="1" w:styleId="a6">
    <w:name w:val="О чем"/>
    <w:basedOn w:val="a"/>
    <w:rsid w:val="008C07CD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rsid w:val="006568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56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3E20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A442B2"/>
  </w:style>
  <w:style w:type="character" w:customStyle="1" w:styleId="highlight">
    <w:name w:val="highlight"/>
    <w:basedOn w:val="a0"/>
    <w:rsid w:val="00A442B2"/>
  </w:style>
  <w:style w:type="character" w:customStyle="1" w:styleId="FontStyle29">
    <w:name w:val="Font Style29"/>
    <w:rsid w:val="00A442B2"/>
    <w:rPr>
      <w:rFonts w:ascii="Times New Roman" w:hAnsi="Times New Roman" w:cs="Times New Roman"/>
      <w:sz w:val="26"/>
      <w:szCs w:val="26"/>
    </w:rPr>
  </w:style>
  <w:style w:type="paragraph" w:customStyle="1" w:styleId="Data">
    <w:name w:val="Data"/>
    <w:basedOn w:val="a"/>
    <w:uiPriority w:val="99"/>
    <w:rsid w:val="00FF38B1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 обращений граждан , поступивших в администрацию </a:t>
            </a:r>
          </a:p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города Куйбышева с 2013 по 2016 годы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8.214311752697559E-2"/>
          <c:y val="0.17663698287714064"/>
          <c:w val="0.89239391951006164"/>
          <c:h val="0.71431196100487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обращений граждан , поступивших в администрацию города Куйбышева с 2010 по 2013 годы</c:v>
                </c:pt>
              </c:strCache>
            </c:strRef>
          </c:tx>
          <c:spPr>
            <a:solidFill>
              <a:srgbClr val="3366CC"/>
            </a:solidFill>
          </c:spPr>
          <c:dPt>
            <c:idx val="3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4.3981481481481503E-2"/>
                  <c:y val="3.9682539682539741E-3"/>
                </c:manualLayout>
              </c:layout>
              <c:showVal val="1"/>
            </c:dLbl>
            <c:dLbl>
              <c:idx val="1"/>
              <c:layout>
                <c:manualLayout>
                  <c:x val="-6.9444444444444978E-3"/>
                  <c:y val="-2.3809523809523944E-2"/>
                </c:manualLayout>
              </c:layout>
              <c:showVal val="1"/>
            </c:dLbl>
            <c:dLbl>
              <c:idx val="2"/>
              <c:layout>
                <c:manualLayout>
                  <c:x val="-2.083333333333337E-2"/>
                  <c:y val="-7.9365079365079465E-3"/>
                </c:manualLayout>
              </c:layout>
              <c:showVal val="1"/>
            </c:dLbl>
            <c:dLbl>
              <c:idx val="3"/>
              <c:layout>
                <c:manualLayout>
                  <c:x val="-1.157407407407408E-2"/>
                  <c:y val="-2.380952380952382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543</c:v>
                </c:pt>
                <c:pt idx="1">
                  <c:v>507</c:v>
                </c:pt>
                <c:pt idx="2">
                  <c:v>624</c:v>
                </c:pt>
                <c:pt idx="3">
                  <c:v>527</c:v>
                </c:pt>
              </c:numCache>
            </c:numRef>
          </c:val>
        </c:ser>
        <c:shape val="cylinder"/>
        <c:axId val="126280448"/>
        <c:axId val="126281984"/>
        <c:axId val="0"/>
      </c:bar3DChart>
      <c:catAx>
        <c:axId val="1262804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6281984"/>
        <c:crosses val="autoZero"/>
        <c:auto val="1"/>
        <c:lblAlgn val="ctr"/>
        <c:lblOffset val="100"/>
      </c:catAx>
      <c:valAx>
        <c:axId val="126281984"/>
        <c:scaling>
          <c:orientation val="minMax"/>
        </c:scaling>
        <c:axPos val="l"/>
        <c:majorGridlines/>
        <c:numFmt formatCode="General" sourceLinked="1"/>
        <c:tickLblPos val="nextTo"/>
        <c:crossAx val="126280448"/>
        <c:crosses val="autoZero"/>
        <c:crossBetween val="between"/>
      </c:valAx>
    </c:plotArea>
    <c:plotVisOnly val="1"/>
  </c:chart>
  <c:spPr>
    <a:ln cap="sq" cmpd="sng">
      <a:solidFill>
        <a:schemeClr val="tx1"/>
      </a:solidFill>
      <a:miter lim="800000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 письменных обращений, поступивших в администрацию города Куйбышева с 2013 по 2016 годы</a:t>
            </a:r>
          </a:p>
        </c:rich>
      </c:tx>
      <c:layout>
        <c:manualLayout>
          <c:xMode val="edge"/>
          <c:yMode val="edge"/>
          <c:x val="0.19629390870823721"/>
          <c:y val="2.4055113770938549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Письменных обращений граждан, поступивших в администрацию города Куйбышева с 2011 по 2014 годы</c:v>
                </c:pt>
              </c:strCache>
            </c:strRef>
          </c:tx>
          <c:spPr>
            <a:solidFill>
              <a:srgbClr val="3366CC"/>
            </a:solidFill>
          </c:spPr>
          <c:dPt>
            <c:idx val="3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2.3148148148148168E-2"/>
                  <c:y val="-3.1746031746031744E-2"/>
                </c:manualLayout>
              </c:layout>
              <c:showVal val="1"/>
            </c:dLbl>
            <c:dLbl>
              <c:idx val="1"/>
              <c:layout>
                <c:manualLayout>
                  <c:x val="-4.4012892975519885E-2"/>
                  <c:y val="-1.1127344187868041E-2"/>
                </c:manualLayout>
              </c:layout>
              <c:showVal val="1"/>
            </c:dLbl>
            <c:dLbl>
              <c:idx val="2"/>
              <c:layout>
                <c:manualLayout>
                  <c:x val="-3.706383483842695E-2"/>
                  <c:y val="2.5364833840258679E-3"/>
                </c:manualLayout>
              </c:layout>
              <c:showVal val="1"/>
            </c:dLbl>
            <c:dLbl>
              <c:idx val="3"/>
              <c:layout>
                <c:manualLayout>
                  <c:x val="-1.6212642786051477E-2"/>
                  <c:y val="-1.930987015362537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290</c:v>
                </c:pt>
                <c:pt idx="1">
                  <c:v>249</c:v>
                </c:pt>
                <c:pt idx="2">
                  <c:v>417</c:v>
                </c:pt>
                <c:pt idx="3">
                  <c:v>341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Лист1!$D$2:$D$5</c:f>
            </c:numRef>
          </c:val>
        </c:ser>
        <c:shape val="cylinder"/>
        <c:axId val="127996672"/>
        <c:axId val="127998208"/>
        <c:axId val="0"/>
      </c:bar3DChart>
      <c:catAx>
        <c:axId val="1279966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998208"/>
        <c:crosses val="autoZero"/>
        <c:auto val="1"/>
        <c:lblAlgn val="ctr"/>
        <c:lblOffset val="100"/>
      </c:catAx>
      <c:valAx>
        <c:axId val="127998208"/>
        <c:scaling>
          <c:orientation val="minMax"/>
        </c:scaling>
        <c:axPos val="l"/>
        <c:majorGridlines/>
        <c:numFmt formatCode="General" sourceLinked="1"/>
        <c:tickLblPos val="nextTo"/>
        <c:crossAx val="127996672"/>
        <c:crosses val="autoZero"/>
        <c:crossBetween val="between"/>
      </c:valAx>
    </c:plotArea>
    <c:plotVisOnly val="1"/>
  </c:chart>
  <c:spPr>
    <a:ln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Тематика письменных обращений, поступивших в администрацию города Куйбышева в 2016 году в сравнении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 2015 годом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8.1668860565922652E-2"/>
          <c:y val="0.14851818335354142"/>
          <c:w val="0.71341777422654606"/>
          <c:h val="0.5774363576324205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3366CC"/>
            </a:solidFill>
          </c:spPr>
          <c:dPt>
            <c:idx val="3"/>
            <c:spPr>
              <a:solidFill>
                <a:srgbClr val="3366CC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-4.3025695656894814E-3"/>
                  <c:y val="-3.5753568389115986E-3"/>
                </c:manualLayout>
              </c:layout>
              <c:showVal val="1"/>
            </c:dLbl>
            <c:dLbl>
              <c:idx val="1"/>
              <c:layout>
                <c:manualLayout>
                  <c:x val="-6.4538543485342234E-3"/>
                  <c:y val="-1.072607051673478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417</c:v>
                </c:pt>
                <c:pt idx="1">
                  <c:v>329</c:v>
                </c:pt>
                <c:pt idx="2">
                  <c:v>40</c:v>
                </c:pt>
                <c:pt idx="3">
                  <c:v>33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1"/>
              <c:layout>
                <c:manualLayout>
                  <c:x val="1.5058993479913178E-2"/>
                  <c:y val="-3.5753568389115986E-3"/>
                </c:manualLayout>
              </c:layout>
              <c:showVal val="1"/>
            </c:dLbl>
            <c:dLbl>
              <c:idx val="2"/>
              <c:layout>
                <c:manualLayout>
                  <c:x val="2.1512847828447446E-3"/>
                  <c:y val="-2.1452141033469593E-2"/>
                </c:manualLayout>
              </c:layout>
              <c:showVal val="1"/>
            </c:dLbl>
            <c:dLbl>
              <c:idx val="3"/>
              <c:layout>
                <c:manualLayout>
                  <c:x val="6.4538543485342234E-3"/>
                  <c:y val="-1.787678419455798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341</c:v>
                </c:pt>
                <c:pt idx="1">
                  <c:v>168</c:v>
                </c:pt>
                <c:pt idx="2">
                  <c:v>13</c:v>
                </c:pt>
                <c:pt idx="3">
                  <c:v>149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shape val="cylinder"/>
        <c:axId val="128050688"/>
        <c:axId val="128052224"/>
        <c:axId val="0"/>
      </c:bar3DChart>
      <c:catAx>
        <c:axId val="128050688"/>
        <c:scaling>
          <c:orientation val="minMax"/>
        </c:scaling>
        <c:delete val="1"/>
        <c:axPos val="b"/>
        <c:numFmt formatCode="General" sourceLinked="0"/>
        <c:majorTickMark val="none"/>
        <c:tickLblPos val="none"/>
        <c:crossAx val="128052224"/>
        <c:crosses val="autoZero"/>
        <c:lblAlgn val="ctr"/>
        <c:lblOffset val="100"/>
        <c:tickLblSkip val="1"/>
      </c:catAx>
      <c:valAx>
        <c:axId val="128052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8050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453294136877676"/>
          <c:y val="0.89426359876483286"/>
          <c:w val="0.29006071724093585"/>
          <c:h val="8.7122428883999528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solidFill>
        <a:schemeClr val="tx1"/>
      </a:solidFill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50">
                <a:latin typeface="Times New Roman" pitchFamily="18" charset="0"/>
                <a:cs typeface="Times New Roman" pitchFamily="18" charset="0"/>
              </a:rPr>
              <a:t>Структура и количество устных обращений, поступивших в администрацию города Куйбышева в 2016</a:t>
            </a:r>
            <a:r>
              <a:rPr lang="ru-RU" sz="1050" baseline="0">
                <a:latin typeface="Times New Roman" pitchFamily="18" charset="0"/>
                <a:cs typeface="Times New Roman" pitchFamily="18" charset="0"/>
              </a:rPr>
              <a:t> году в сравнении с 2015 годом </a:t>
            </a:r>
            <a:endParaRPr lang="ru-RU" sz="105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663161556973677"/>
          <c:y val="3.0679376061209043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8.0677400719109546E-2"/>
          <c:y val="0.16583169040644441"/>
          <c:w val="0.89995270220232149"/>
          <c:h val="0.5666106325175427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3366CC"/>
            </a:solidFill>
          </c:spPr>
          <c:dLbls>
            <c:dLbl>
              <c:idx val="0"/>
              <c:layout>
                <c:manualLayout>
                  <c:x val="-1.3888888888888911E-2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-1.3888888888888911E-2"/>
                  <c:y val="-3.1746031746031744E-2"/>
                </c:manualLayout>
              </c:layout>
              <c:showVal val="1"/>
            </c:dLbl>
            <c:dLbl>
              <c:idx val="2"/>
              <c:layout>
                <c:manualLayout>
                  <c:x val="-2.0833333333333367E-2"/>
                  <c:y val="-1.587301587301587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Всего обращений</c:v>
                </c:pt>
                <c:pt idx="1">
                  <c:v>Обращения на личном приеме</c:v>
                </c:pt>
                <c:pt idx="2">
                  <c:v>Обращения по справочному телефону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207</c:v>
                </c:pt>
                <c:pt idx="1">
                  <c:v>177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3148148148148147E-2"/>
                  <c:y val="-4.365079365079370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5462962962962982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6203703703703703E-2"/>
                  <c:y val="-2.777777777777784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Всего обращений</c:v>
                </c:pt>
                <c:pt idx="1">
                  <c:v>Обращения на личном приеме</c:v>
                </c:pt>
                <c:pt idx="2">
                  <c:v>Обращения по справочному телефону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186</c:v>
                </c:pt>
                <c:pt idx="1">
                  <c:v>169</c:v>
                </c:pt>
                <c:pt idx="2">
                  <c:v>17</c:v>
                </c:pt>
              </c:numCache>
            </c:numRef>
          </c:val>
        </c:ser>
        <c:shape val="cylinder"/>
        <c:axId val="128035840"/>
        <c:axId val="128172800"/>
        <c:axId val="0"/>
      </c:bar3DChart>
      <c:catAx>
        <c:axId val="12803584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8172800"/>
        <c:crosses val="autoZero"/>
        <c:auto val="1"/>
        <c:lblAlgn val="ctr"/>
        <c:lblOffset val="100"/>
      </c:catAx>
      <c:valAx>
        <c:axId val="128172800"/>
        <c:scaling>
          <c:orientation val="minMax"/>
        </c:scaling>
        <c:axPos val="l"/>
        <c:majorGridlines/>
        <c:numFmt formatCode="General" sourceLinked="1"/>
        <c:tickLblPos val="nextTo"/>
        <c:crossAx val="128035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876603420913731"/>
          <c:y val="0.8969328837496765"/>
          <c:w val="0.28588125343688542"/>
          <c:h val="8.2510506936237044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Тематика устных обращений, поступивших в администрацию города Куйбышева в 2016 году в сравнении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 2015 годом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8.1668860565922735E-2"/>
          <c:y val="0.14851818335354144"/>
          <c:w val="0.71341777422654606"/>
          <c:h val="0.5774363576324205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3366CC"/>
            </a:solidFill>
          </c:spPr>
          <c:dPt>
            <c:idx val="3"/>
            <c:spPr>
              <a:solidFill>
                <a:srgbClr val="3366CC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-4.3025695656894814E-3"/>
                  <c:y val="-3.5753568389115995E-3"/>
                </c:manualLayout>
              </c:layout>
              <c:showVal val="1"/>
            </c:dLbl>
            <c:dLbl>
              <c:idx val="1"/>
              <c:layout>
                <c:manualLayout>
                  <c:x val="2.3663377992562198E-2"/>
                  <c:y val="-1.655990156986149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223</c:v>
                </c:pt>
                <c:pt idx="1">
                  <c:v>165</c:v>
                </c:pt>
                <c:pt idx="2">
                  <c:v>16</c:v>
                </c:pt>
                <c:pt idx="3">
                  <c:v>29</c:v>
                </c:pt>
                <c:pt idx="4">
                  <c:v>10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1512315800796003E-2"/>
                  <c:y val="-5.8337817765978526E-3"/>
                </c:manualLayout>
              </c:layout>
              <c:showVal val="1"/>
            </c:dLbl>
            <c:dLbl>
              <c:idx val="1"/>
              <c:layout>
                <c:manualLayout>
                  <c:x val="4.3024970378218674E-2"/>
                  <c:y val="-1.2326045929317991E-2"/>
                </c:manualLayout>
              </c:layout>
              <c:showVal val="1"/>
            </c:dLbl>
            <c:dLbl>
              <c:idx val="2"/>
              <c:layout>
                <c:manualLayout>
                  <c:x val="2.1512847828447455E-3"/>
                  <c:y val="-2.1452141033469603E-2"/>
                </c:manualLayout>
              </c:layout>
              <c:showVal val="1"/>
            </c:dLbl>
            <c:dLbl>
              <c:idx val="3"/>
              <c:layout>
                <c:manualLayout>
                  <c:x val="6.4538543485342234E-3"/>
                  <c:y val="-1.787678419455798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177</c:v>
                </c:pt>
                <c:pt idx="1">
                  <c:v>148</c:v>
                </c:pt>
                <c:pt idx="2">
                  <c:v>7</c:v>
                </c:pt>
                <c:pt idx="3">
                  <c:v>15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shape val="cylinder"/>
        <c:axId val="128217856"/>
        <c:axId val="128219392"/>
        <c:axId val="0"/>
      </c:bar3DChart>
      <c:catAx>
        <c:axId val="128217856"/>
        <c:scaling>
          <c:orientation val="minMax"/>
        </c:scaling>
        <c:delete val="1"/>
        <c:axPos val="b"/>
        <c:numFmt formatCode="General" sourceLinked="0"/>
        <c:majorTickMark val="none"/>
        <c:tickLblPos val="none"/>
        <c:crossAx val="128219392"/>
        <c:crosses val="autoZero"/>
        <c:lblAlgn val="ctr"/>
        <c:lblOffset val="100"/>
        <c:tickLblSkip val="1"/>
      </c:catAx>
      <c:valAx>
        <c:axId val="128219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8217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744033084925413"/>
          <c:y val="0.9064176422747986"/>
          <c:w val="0.27715332776045781"/>
          <c:h val="7.6081012395408223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solidFill>
        <a:schemeClr val="tx1"/>
      </a:solidFill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0.09907</cdr:x>
      <cdr:y>0.75177</cdr:y>
    </cdr:from>
    <cdr:to>
      <cdr:x>0.82247</cdr:x>
      <cdr:y>0.90495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4838" y="2670367"/>
          <a:ext cx="4270568" cy="544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    Всего                Жилищно-            Социальная       Экономика     Государство,      Оборона,</a:t>
          </a:r>
        </a:p>
        <a:p xmlns:a="http://schemas.openxmlformats.org/drawingml/2006/main">
          <a:r>
            <a:rPr lang="ru-RU" sz="800" b="1"/>
            <a:t>обращений     коммунальное        сфера                                            общество,       безопасность,</a:t>
          </a:r>
        </a:p>
        <a:p xmlns:a="http://schemas.openxmlformats.org/drawingml/2006/main">
          <a:r>
            <a:rPr lang="ru-RU" sz="800" b="1"/>
            <a:t>                              хозяйство                                                                        политика         законность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0.09907</cdr:x>
      <cdr:y>0.75177</cdr:y>
    </cdr:from>
    <cdr:to>
      <cdr:x>0.82247</cdr:x>
      <cdr:y>0.90495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4838" y="2670367"/>
          <a:ext cx="4270568" cy="544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    Всего                Жилищно-            Социальная       Экономика     Государство,      Оборона,</a:t>
          </a:r>
        </a:p>
        <a:p xmlns:a="http://schemas.openxmlformats.org/drawingml/2006/main">
          <a:r>
            <a:rPr lang="ru-RU" sz="800" b="1"/>
            <a:t>обращений     коммунальное        сфера                                            общество,       безопасность,</a:t>
          </a:r>
        </a:p>
        <a:p xmlns:a="http://schemas.openxmlformats.org/drawingml/2006/main">
          <a:r>
            <a:rPr lang="ru-RU" sz="800" b="1"/>
            <a:t>                              хозяйство                                                                        политика         законность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EBC8-A40F-4D4B-9D7B-D5812E54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fov</dc:creator>
  <cp:lastModifiedBy>Филатова Ольга Владимировна</cp:lastModifiedBy>
  <cp:revision>68</cp:revision>
  <cp:lastPrinted>2017-02-08T01:48:00Z</cp:lastPrinted>
  <dcterms:created xsi:type="dcterms:W3CDTF">2016-02-15T11:57:00Z</dcterms:created>
  <dcterms:modified xsi:type="dcterms:W3CDTF">2017-02-08T01:48:00Z</dcterms:modified>
</cp:coreProperties>
</file>