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FE" w:rsidRPr="009F25D0" w:rsidRDefault="00706CFE" w:rsidP="00706CF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06CFE" w:rsidRPr="009F25D0" w:rsidRDefault="00706CFE" w:rsidP="00706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Информация</w:t>
      </w:r>
    </w:p>
    <w:p w:rsidR="00706CFE" w:rsidRPr="009F25D0" w:rsidRDefault="00706CFE" w:rsidP="00706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 xml:space="preserve">об итогах рассмотрения обращений граждан, организаций и общественных объединений, поступивших в администрацию города Куйбышева Куйбышевского района </w:t>
      </w:r>
    </w:p>
    <w:p w:rsidR="009C6D29" w:rsidRPr="009F25D0" w:rsidRDefault="00706CFE" w:rsidP="00706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Новосибирской области в 2012 году</w:t>
      </w:r>
    </w:p>
    <w:p w:rsidR="00BA1B5E" w:rsidRPr="009F25D0" w:rsidRDefault="00BA1B5E" w:rsidP="00706C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B5E" w:rsidRPr="009F25D0" w:rsidRDefault="00BA1B5E" w:rsidP="00BA1B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 xml:space="preserve">Рассмотрение обращений граждан, адресованных главе города Куйбышева и его заместителям, ведется в соответствии с Конституцией Российской Федерации, действующим федеральным и  областным  законодательством, правовыми актами главы города. Организацию работы по своевременному и полному рассмотрению обращений граждан осуществляет управление делами. </w:t>
      </w:r>
    </w:p>
    <w:p w:rsidR="00BA1B5E" w:rsidRPr="009F25D0" w:rsidRDefault="00BA1B5E" w:rsidP="00BA1B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Возможность гражданам, представителям организаций и общественных объединений обратиться к главе города реализована путем направления письменных обращений по почте, в форме электронного документа на официальный интернет-сайт администрации города (</w:t>
      </w:r>
      <w:proofErr w:type="spellStart"/>
      <w:r w:rsidRPr="009F25D0">
        <w:rPr>
          <w:rFonts w:ascii="Times New Roman" w:hAnsi="Times New Roman" w:cs="Times New Roman"/>
        </w:rPr>
        <w:t>www</w:t>
      </w:r>
      <w:proofErr w:type="spellEnd"/>
      <w:r w:rsidRPr="009F25D0">
        <w:rPr>
          <w:rFonts w:ascii="Times New Roman" w:hAnsi="Times New Roman" w:cs="Times New Roman"/>
        </w:rPr>
        <w:t>.</w:t>
      </w:r>
      <w:proofErr w:type="spellStart"/>
      <w:r w:rsidRPr="009F25D0">
        <w:rPr>
          <w:rFonts w:ascii="Times New Roman" w:hAnsi="Times New Roman" w:cs="Times New Roman"/>
          <w:lang w:val="en-US"/>
        </w:rPr>
        <w:t>kainsk</w:t>
      </w:r>
      <w:proofErr w:type="spellEnd"/>
      <w:r w:rsidRPr="009F25D0">
        <w:rPr>
          <w:rFonts w:ascii="Times New Roman" w:hAnsi="Times New Roman" w:cs="Times New Roman"/>
        </w:rPr>
        <w:t>-</w:t>
      </w:r>
      <w:r w:rsidRPr="009F25D0">
        <w:rPr>
          <w:rFonts w:ascii="Times New Roman" w:hAnsi="Times New Roman" w:cs="Times New Roman"/>
          <w:lang w:val="en-US"/>
        </w:rPr>
        <w:t>today</w:t>
      </w:r>
      <w:r w:rsidRPr="009F25D0">
        <w:rPr>
          <w:rFonts w:ascii="Times New Roman" w:hAnsi="Times New Roman" w:cs="Times New Roman"/>
        </w:rPr>
        <w:t>.</w:t>
      </w:r>
      <w:proofErr w:type="spellStart"/>
      <w:r w:rsidRPr="009F25D0">
        <w:rPr>
          <w:rFonts w:ascii="Times New Roman" w:hAnsi="Times New Roman" w:cs="Times New Roman"/>
        </w:rPr>
        <w:t>ru</w:t>
      </w:r>
      <w:proofErr w:type="spellEnd"/>
      <w:r w:rsidRPr="009F25D0">
        <w:rPr>
          <w:rFonts w:ascii="Times New Roman" w:hAnsi="Times New Roman" w:cs="Times New Roman"/>
        </w:rPr>
        <w:t xml:space="preserve">), а также лично на личных приемах граждан </w:t>
      </w:r>
      <w:r w:rsidR="00C9164B" w:rsidRPr="009F25D0">
        <w:rPr>
          <w:rFonts w:ascii="Times New Roman" w:hAnsi="Times New Roman" w:cs="Times New Roman"/>
        </w:rPr>
        <w:t>главой города</w:t>
      </w:r>
      <w:r w:rsidRPr="009F25D0">
        <w:rPr>
          <w:rFonts w:ascii="Times New Roman" w:hAnsi="Times New Roman" w:cs="Times New Roman"/>
        </w:rPr>
        <w:t xml:space="preserve">, заместителями </w:t>
      </w:r>
      <w:r w:rsidR="00C9164B" w:rsidRPr="009F25D0">
        <w:rPr>
          <w:rFonts w:ascii="Times New Roman" w:hAnsi="Times New Roman" w:cs="Times New Roman"/>
        </w:rPr>
        <w:t>главы</w:t>
      </w:r>
      <w:r w:rsidRPr="009F25D0">
        <w:rPr>
          <w:rFonts w:ascii="Times New Roman" w:hAnsi="Times New Roman" w:cs="Times New Roman"/>
        </w:rPr>
        <w:t xml:space="preserve">, </w:t>
      </w:r>
      <w:r w:rsidR="00C9164B" w:rsidRPr="009F25D0">
        <w:rPr>
          <w:rFonts w:ascii="Times New Roman" w:hAnsi="Times New Roman" w:cs="Times New Roman"/>
        </w:rPr>
        <w:t>специалистами</w:t>
      </w:r>
      <w:r w:rsidRPr="009F25D0">
        <w:rPr>
          <w:rFonts w:ascii="Times New Roman" w:hAnsi="Times New Roman" w:cs="Times New Roman"/>
        </w:rPr>
        <w:t xml:space="preserve"> структурных подразделений администрации </w:t>
      </w:r>
      <w:r w:rsidR="00C9164B" w:rsidRPr="009F25D0">
        <w:rPr>
          <w:rFonts w:ascii="Times New Roman" w:hAnsi="Times New Roman" w:cs="Times New Roman"/>
        </w:rPr>
        <w:t>города Куйбышева</w:t>
      </w:r>
      <w:r w:rsidRPr="009F25D0">
        <w:rPr>
          <w:rFonts w:ascii="Times New Roman" w:hAnsi="Times New Roman" w:cs="Times New Roman"/>
        </w:rPr>
        <w:t>.</w:t>
      </w:r>
    </w:p>
    <w:p w:rsidR="009F25D0" w:rsidRPr="009F25D0" w:rsidRDefault="009F25D0" w:rsidP="009F25D0">
      <w:pPr>
        <w:pStyle w:val="a5"/>
        <w:ind w:firstLine="720"/>
        <w:jc w:val="both"/>
        <w:rPr>
          <w:rFonts w:ascii="Times New Roman" w:hAnsi="Times New Roman"/>
        </w:rPr>
      </w:pPr>
      <w:r w:rsidRPr="009F25D0">
        <w:rPr>
          <w:rFonts w:ascii="Times New Roman" w:hAnsi="Times New Roman"/>
        </w:rPr>
        <w:t>Всего за 2012 год на приеме у главы побывали  292 человека.</w:t>
      </w:r>
    </w:p>
    <w:p w:rsidR="009F25D0" w:rsidRPr="009F25D0" w:rsidRDefault="009F25D0" w:rsidP="009F25D0">
      <w:pPr>
        <w:pStyle w:val="a5"/>
        <w:ind w:firstLine="720"/>
        <w:jc w:val="both"/>
        <w:rPr>
          <w:rFonts w:ascii="Times New Roman" w:hAnsi="Times New Roman"/>
        </w:rPr>
      </w:pPr>
      <w:r w:rsidRPr="009F25D0">
        <w:rPr>
          <w:rFonts w:ascii="Times New Roman" w:hAnsi="Times New Roman"/>
        </w:rPr>
        <w:t>В администрацию города Куйбышева в 2012 году поступило 403 письменных обращений граждан, что ниже уровня  2011г. на 13%.</w:t>
      </w:r>
    </w:p>
    <w:p w:rsidR="009F25D0" w:rsidRPr="009F25D0" w:rsidRDefault="009F25D0" w:rsidP="009F25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Основными темами письменных обращений граждан являются (диаграмма 1):</w:t>
      </w:r>
    </w:p>
    <w:p w:rsidR="009F25D0" w:rsidRPr="009F25D0" w:rsidRDefault="009F25D0" w:rsidP="009F25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Жилье, строительство (улучшение жилищных условий, расселение ветхого жилого фонда, о предоставление поддержки на строительство, приватизация жилых помещений, предоставления жилья);</w:t>
      </w:r>
    </w:p>
    <w:p w:rsidR="009F25D0" w:rsidRPr="009F25D0" w:rsidRDefault="009F25D0" w:rsidP="009F25D0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9F25D0">
        <w:rPr>
          <w:sz w:val="22"/>
          <w:szCs w:val="22"/>
        </w:rPr>
        <w:t>вопросы ЖКХ и благоустройства (теплоснабжение, капитальный ремонт, газификация, освещение, водоснабжение);</w:t>
      </w:r>
    </w:p>
    <w:p w:rsidR="009F25D0" w:rsidRPr="009F25D0" w:rsidRDefault="009F25D0" w:rsidP="009F25D0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9F25D0">
        <w:rPr>
          <w:sz w:val="22"/>
          <w:szCs w:val="22"/>
        </w:rPr>
        <w:t>правовые вопросы (защита прав и свобод человека, нарушение федерального законодательства);</w:t>
      </w:r>
    </w:p>
    <w:p w:rsidR="009F25D0" w:rsidRPr="009F25D0" w:rsidRDefault="009F25D0" w:rsidP="009F25D0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9F25D0">
        <w:rPr>
          <w:sz w:val="22"/>
          <w:szCs w:val="22"/>
        </w:rPr>
        <w:t>транспорт, дороги, связь (строительство, ремонт, уборка дорог);</w:t>
      </w:r>
    </w:p>
    <w:p w:rsidR="009F25D0" w:rsidRPr="009F25D0" w:rsidRDefault="009F25D0" w:rsidP="009F25D0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9F25D0">
        <w:rPr>
          <w:sz w:val="22"/>
          <w:szCs w:val="22"/>
        </w:rPr>
        <w:t>труд, зарплата;</w:t>
      </w:r>
    </w:p>
    <w:p w:rsidR="009F25D0" w:rsidRPr="009F25D0" w:rsidRDefault="009F25D0" w:rsidP="009F25D0">
      <w:pPr>
        <w:pStyle w:val="a3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9F25D0">
        <w:rPr>
          <w:sz w:val="22"/>
          <w:szCs w:val="22"/>
        </w:rPr>
        <w:t>АПК, землепользование (отвод земельных участков под строительство, аренда земли);</w:t>
      </w:r>
    </w:p>
    <w:p w:rsidR="009F25D0" w:rsidRPr="009F25D0" w:rsidRDefault="009F25D0" w:rsidP="009F25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имущество (налог на имущество, аренда помещений);</w:t>
      </w:r>
    </w:p>
    <w:p w:rsidR="009F25D0" w:rsidRPr="009F25D0" w:rsidRDefault="009F25D0" w:rsidP="009F25D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25D0">
        <w:rPr>
          <w:rFonts w:ascii="Times New Roman" w:hAnsi="Times New Roman" w:cs="Times New Roman"/>
        </w:rPr>
        <w:t>снижение брачного возраста.</w:t>
      </w:r>
    </w:p>
    <w:p w:rsidR="009F25D0" w:rsidRPr="009F25D0" w:rsidRDefault="009F25D0" w:rsidP="009F25D0">
      <w:pPr>
        <w:jc w:val="both"/>
        <w:rPr>
          <w:rFonts w:ascii="Times New Roman" w:hAnsi="Times New Roman" w:cs="Times New Roman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34100" cy="4191000"/>
            <wp:effectExtent l="19050" t="0" r="1905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25D0" w:rsidRDefault="009F25D0" w:rsidP="009F25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диаграмма </w:t>
      </w:r>
      <w:r w:rsidRPr="009D18D2">
        <w:rPr>
          <w:sz w:val="18"/>
          <w:szCs w:val="18"/>
        </w:rPr>
        <w:t>1</w:t>
      </w:r>
    </w:p>
    <w:p w:rsidR="009F25D0" w:rsidRPr="00D8707D" w:rsidRDefault="009F25D0" w:rsidP="00D870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lastRenderedPageBreak/>
        <w:t>Тематика обращений граждан на личном приеме у главы и его заместителей следующая: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ind w:hanging="436"/>
        <w:rPr>
          <w:sz w:val="22"/>
          <w:szCs w:val="22"/>
        </w:rPr>
      </w:pPr>
      <w:r w:rsidRPr="00D8707D">
        <w:rPr>
          <w:sz w:val="22"/>
          <w:szCs w:val="22"/>
        </w:rPr>
        <w:t>вопросы жилья и строительства (улучшение жилищных условий, расселение ветхого жилого фонда, о предоставление поддержки на строительство, приватизация жилых помещений, предоставления жилья);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707D">
        <w:rPr>
          <w:sz w:val="22"/>
          <w:szCs w:val="22"/>
        </w:rPr>
        <w:t>вопросы ЖКХ и благоустройства (теплоснабжение, капитальный ремонт, газификация, освещение, водоснабжение);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707D">
        <w:rPr>
          <w:sz w:val="22"/>
          <w:szCs w:val="22"/>
        </w:rPr>
        <w:t>правовые вопросы (защита прав и свобод человека, нарушение федерального законодательства);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707D">
        <w:rPr>
          <w:sz w:val="22"/>
          <w:szCs w:val="22"/>
        </w:rPr>
        <w:t>транспорт, дороги, связь (строительство, ремонт, уборка дорог);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707D">
        <w:rPr>
          <w:sz w:val="22"/>
          <w:szCs w:val="22"/>
        </w:rPr>
        <w:t>труд, зарплата;</w:t>
      </w:r>
    </w:p>
    <w:p w:rsidR="009F25D0" w:rsidRPr="00D8707D" w:rsidRDefault="009F25D0" w:rsidP="00D8707D">
      <w:pPr>
        <w:pStyle w:val="a3"/>
        <w:numPr>
          <w:ilvl w:val="0"/>
          <w:numId w:val="1"/>
        </w:numPr>
        <w:ind w:left="1134" w:firstLine="0"/>
        <w:rPr>
          <w:sz w:val="22"/>
          <w:szCs w:val="22"/>
        </w:rPr>
      </w:pPr>
      <w:r w:rsidRPr="00D8707D">
        <w:rPr>
          <w:sz w:val="22"/>
          <w:szCs w:val="22"/>
        </w:rPr>
        <w:t>АПК, землепользование (отвод земельных участков под строительство, аренда земли).</w:t>
      </w:r>
    </w:p>
    <w:p w:rsidR="009F25D0" w:rsidRPr="00D8707D" w:rsidRDefault="009F25D0" w:rsidP="00D870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Наиболее значимыми проблемами города согласно общему анализу тематики обращений  за отчетный период  продолжают оставаться:</w:t>
      </w:r>
    </w:p>
    <w:p w:rsidR="009F25D0" w:rsidRPr="00D8707D" w:rsidRDefault="009F25D0" w:rsidP="00D87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эксплуатация и ремонт жилых помещений муниципального фонда;</w:t>
      </w:r>
    </w:p>
    <w:p w:rsidR="009F25D0" w:rsidRPr="00D8707D" w:rsidRDefault="009F25D0" w:rsidP="00D87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 xml:space="preserve">предоставление качественных жилищно-коммунальных услуг населению управляющими организациями; </w:t>
      </w:r>
    </w:p>
    <w:p w:rsidR="009F25D0" w:rsidRPr="00D8707D" w:rsidRDefault="009F25D0" w:rsidP="00D870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обеспечение жильем, улучшение жилищных условий.</w:t>
      </w:r>
    </w:p>
    <w:p w:rsidR="009F25D0" w:rsidRPr="00D8707D" w:rsidRDefault="009F25D0" w:rsidP="00D8707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8707D">
        <w:rPr>
          <w:rFonts w:ascii="Times New Roman" w:hAnsi="Times New Roman" w:cs="Times New Roman"/>
        </w:rPr>
        <w:t>Несмотря на то, что актуальность указанных проблем остается высокой, анализ показывает, что в сравнении с предыдущим периодом</w:t>
      </w:r>
      <w:r w:rsidRPr="00D8707D">
        <w:rPr>
          <w:rFonts w:ascii="Times New Roman" w:hAnsi="Times New Roman" w:cs="Times New Roman"/>
          <w:szCs w:val="28"/>
        </w:rPr>
        <w:t xml:space="preserve"> количество обращений  по вопросам предоставления </w:t>
      </w:r>
      <w:proofErr w:type="spellStart"/>
      <w:r w:rsidRPr="00D8707D">
        <w:rPr>
          <w:rFonts w:ascii="Times New Roman" w:hAnsi="Times New Roman" w:cs="Times New Roman"/>
          <w:szCs w:val="28"/>
        </w:rPr>
        <w:t>жилищно</w:t>
      </w:r>
      <w:proofErr w:type="spellEnd"/>
      <w:r w:rsidRPr="00D8707D">
        <w:rPr>
          <w:rFonts w:ascii="Times New Roman" w:hAnsi="Times New Roman" w:cs="Times New Roman"/>
          <w:szCs w:val="28"/>
        </w:rPr>
        <w:t xml:space="preserve"> – коммунальных услуг постепенно сокращается (диаграмма 2): </w:t>
      </w:r>
    </w:p>
    <w:p w:rsidR="009F25D0" w:rsidRDefault="009F25D0" w:rsidP="009F25D0">
      <w:pPr>
        <w:pStyle w:val="a5"/>
        <w:ind w:firstLine="72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1495425"/>
            <wp:effectExtent l="19050" t="0" r="1905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25D0" w:rsidRDefault="009F25D0" w:rsidP="009F25D0">
      <w:pPr>
        <w:pStyle w:val="a5"/>
        <w:ind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</w:t>
      </w:r>
      <w:r w:rsidRPr="001E6DF6">
        <w:rPr>
          <w:rFonts w:ascii="Times New Roman" w:hAnsi="Times New Roman"/>
          <w:sz w:val="18"/>
          <w:szCs w:val="18"/>
        </w:rPr>
        <w:t xml:space="preserve">иаграмма </w:t>
      </w:r>
      <w:r>
        <w:rPr>
          <w:rFonts w:ascii="Times New Roman" w:hAnsi="Times New Roman"/>
          <w:sz w:val="18"/>
          <w:szCs w:val="18"/>
        </w:rPr>
        <w:t>2</w:t>
      </w:r>
    </w:p>
    <w:p w:rsidR="00D8707D" w:rsidRDefault="00D8707D" w:rsidP="009F25D0">
      <w:pPr>
        <w:ind w:firstLine="709"/>
        <w:jc w:val="both"/>
        <w:rPr>
          <w:rFonts w:ascii="Times New Roman" w:hAnsi="Times New Roman" w:cs="Times New Roman"/>
        </w:rPr>
      </w:pPr>
    </w:p>
    <w:p w:rsidR="009F25D0" w:rsidRPr="00D8707D" w:rsidRDefault="009F25D0" w:rsidP="009F25D0">
      <w:pPr>
        <w:ind w:firstLine="709"/>
        <w:jc w:val="both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Количество обращений по вопросам обеспечения жильем остается стабильно высоким (диаграмма 3):</w:t>
      </w:r>
    </w:p>
    <w:p w:rsidR="009F25D0" w:rsidRDefault="009F25D0" w:rsidP="009F25D0">
      <w:pPr>
        <w:ind w:firstLine="708"/>
        <w:jc w:val="center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52800" cy="1885950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25D0" w:rsidRDefault="009F25D0" w:rsidP="009F25D0">
      <w:pPr>
        <w:ind w:firstLine="708"/>
        <w:jc w:val="center"/>
      </w:pPr>
      <w:r w:rsidRPr="00DE51E6">
        <w:rPr>
          <w:sz w:val="18"/>
          <w:szCs w:val="18"/>
        </w:rPr>
        <w:t>диаграмма 3</w:t>
      </w:r>
    </w:p>
    <w:p w:rsidR="009F25D0" w:rsidRPr="00D8707D" w:rsidRDefault="009F25D0" w:rsidP="00676B1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По источнику поступления обращения распределились следующим образом (диаграмма 4):</w:t>
      </w:r>
    </w:p>
    <w:p w:rsidR="009F25D0" w:rsidRPr="00D8707D" w:rsidRDefault="009F25D0" w:rsidP="00676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Непосредственно от граждан (50,07%);</w:t>
      </w:r>
    </w:p>
    <w:p w:rsidR="009F25D0" w:rsidRPr="00D8707D" w:rsidRDefault="009F25D0" w:rsidP="00676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Личный прием (42,01%);</w:t>
      </w:r>
    </w:p>
    <w:p w:rsidR="009F25D0" w:rsidRPr="00D8707D" w:rsidRDefault="009F25D0" w:rsidP="009F25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Правительство Новосибирской области (3,17%);</w:t>
      </w:r>
    </w:p>
    <w:p w:rsidR="009F25D0" w:rsidRPr="00D8707D" w:rsidRDefault="009F25D0" w:rsidP="009F25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Администрация Куйбышевского района (2,16%);</w:t>
      </w:r>
    </w:p>
    <w:p w:rsidR="009F25D0" w:rsidRPr="00D8707D" w:rsidRDefault="009F25D0" w:rsidP="009F25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Прокуратура (1,29%);</w:t>
      </w:r>
    </w:p>
    <w:p w:rsidR="009F25D0" w:rsidRPr="00D8707D" w:rsidRDefault="009F25D0" w:rsidP="009F25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8707D">
        <w:rPr>
          <w:rFonts w:ascii="Times New Roman" w:hAnsi="Times New Roman" w:cs="Times New Roman"/>
        </w:rPr>
        <w:t>Политические партии, общественные организации (1,15%);</w:t>
      </w:r>
    </w:p>
    <w:p w:rsidR="009F25D0" w:rsidRDefault="009F25D0" w:rsidP="009F25D0">
      <w:pPr>
        <w:numPr>
          <w:ilvl w:val="0"/>
          <w:numId w:val="2"/>
        </w:numPr>
        <w:spacing w:after="0" w:line="240" w:lineRule="auto"/>
      </w:pPr>
      <w:r w:rsidRPr="00D8707D">
        <w:rPr>
          <w:rFonts w:ascii="Times New Roman" w:hAnsi="Times New Roman" w:cs="Times New Roman"/>
        </w:rPr>
        <w:t>Законодательное собрание, Советы депутатов (0,14%).</w:t>
      </w:r>
    </w:p>
    <w:p w:rsidR="009F25D0" w:rsidRDefault="009F25D0" w:rsidP="009F25D0">
      <w:pPr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2225" cy="3619500"/>
            <wp:effectExtent l="19050" t="0" r="952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D18D2">
        <w:rPr>
          <w:sz w:val="20"/>
        </w:rPr>
        <w:t xml:space="preserve">диаграмма </w:t>
      </w:r>
      <w:r>
        <w:rPr>
          <w:sz w:val="20"/>
        </w:rPr>
        <w:t>4</w:t>
      </w:r>
    </w:p>
    <w:p w:rsidR="009F25D0" w:rsidRDefault="009F25D0" w:rsidP="00193573">
      <w:pPr>
        <w:spacing w:after="0" w:line="240" w:lineRule="auto"/>
        <w:jc w:val="center"/>
      </w:pPr>
    </w:p>
    <w:p w:rsidR="009F25D0" w:rsidRPr="00193573" w:rsidRDefault="009F25D0" w:rsidP="001935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573">
        <w:rPr>
          <w:rFonts w:ascii="Times New Roman" w:hAnsi="Times New Roman" w:cs="Times New Roman"/>
        </w:rPr>
        <w:t xml:space="preserve">Результаты  рассмотрения обращений следующие (диаграмма 5): </w:t>
      </w:r>
    </w:p>
    <w:p w:rsidR="009F25D0" w:rsidRPr="00193573" w:rsidRDefault="009F25D0" w:rsidP="00193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573">
        <w:rPr>
          <w:rFonts w:ascii="Times New Roman" w:hAnsi="Times New Roman" w:cs="Times New Roman"/>
        </w:rPr>
        <w:t xml:space="preserve">решено положительно 55 обращений (7,9%), </w:t>
      </w:r>
    </w:p>
    <w:p w:rsidR="009F25D0" w:rsidRPr="00193573" w:rsidRDefault="009F25D0" w:rsidP="00193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573">
        <w:rPr>
          <w:rFonts w:ascii="Times New Roman" w:hAnsi="Times New Roman" w:cs="Times New Roman"/>
        </w:rPr>
        <w:t xml:space="preserve">даны разъяснения и рекомендации 608 </w:t>
      </w:r>
      <w:proofErr w:type="gramStart"/>
      <w:r w:rsidRPr="00193573">
        <w:rPr>
          <w:rFonts w:ascii="Times New Roman" w:hAnsi="Times New Roman" w:cs="Times New Roman"/>
        </w:rPr>
        <w:t>обратившимся</w:t>
      </w:r>
      <w:proofErr w:type="gramEnd"/>
      <w:r w:rsidRPr="00193573">
        <w:rPr>
          <w:rFonts w:ascii="Times New Roman" w:hAnsi="Times New Roman" w:cs="Times New Roman"/>
        </w:rPr>
        <w:t xml:space="preserve"> (87,5%), </w:t>
      </w:r>
    </w:p>
    <w:p w:rsidR="009F25D0" w:rsidRPr="00193573" w:rsidRDefault="009F25D0" w:rsidP="00193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573">
        <w:rPr>
          <w:rFonts w:ascii="Times New Roman" w:hAnsi="Times New Roman" w:cs="Times New Roman"/>
        </w:rPr>
        <w:t xml:space="preserve">18 обращений переадресовано (2,6%), </w:t>
      </w:r>
    </w:p>
    <w:p w:rsidR="009F25D0" w:rsidRPr="00193573" w:rsidRDefault="009F25D0" w:rsidP="001935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573">
        <w:rPr>
          <w:rFonts w:ascii="Times New Roman" w:hAnsi="Times New Roman" w:cs="Times New Roman"/>
        </w:rPr>
        <w:t>отказано по 14 обращениям (2%).</w:t>
      </w:r>
    </w:p>
    <w:p w:rsidR="009F25D0" w:rsidRPr="00CC0F39" w:rsidRDefault="009F25D0" w:rsidP="009F25D0">
      <w:pPr>
        <w:ind w:left="1428"/>
        <w:jc w:val="both"/>
        <w:rPr>
          <w:szCs w:val="28"/>
        </w:rPr>
      </w:pPr>
    </w:p>
    <w:p w:rsidR="009F25D0" w:rsidRPr="00CC0F39" w:rsidRDefault="009F25D0" w:rsidP="009F25D0">
      <w:pPr>
        <w:ind w:left="1068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0" cy="23145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25D0" w:rsidRPr="003628A6" w:rsidRDefault="009F25D0" w:rsidP="00193573">
      <w:pPr>
        <w:jc w:val="center"/>
        <w:rPr>
          <w:szCs w:val="28"/>
        </w:rPr>
      </w:pPr>
      <w:r w:rsidRPr="007233F4">
        <w:rPr>
          <w:sz w:val="18"/>
          <w:szCs w:val="18"/>
        </w:rPr>
        <w:t>диаграмма 5</w:t>
      </w:r>
    </w:p>
    <w:p w:rsidR="009F25D0" w:rsidRPr="00193573" w:rsidRDefault="009850D1" w:rsidP="00193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50D1">
        <w:rPr>
          <w:rFonts w:ascii="Times New Roman" w:hAnsi="Times New Roman" w:cs="Times New Roman"/>
        </w:rPr>
        <w:t xml:space="preserve">Организация работы в администрации </w:t>
      </w:r>
      <w:r>
        <w:rPr>
          <w:rFonts w:ascii="Times New Roman" w:hAnsi="Times New Roman" w:cs="Times New Roman"/>
        </w:rPr>
        <w:t xml:space="preserve">города Куйбышева Куйбышевского района Новосибирской области </w:t>
      </w:r>
      <w:r w:rsidRPr="009850D1">
        <w:rPr>
          <w:rFonts w:ascii="Times New Roman" w:hAnsi="Times New Roman" w:cs="Times New Roman"/>
        </w:rPr>
        <w:t>позволяет обеспечивать объективное и всестороннее рассмотрение поставленных в обращениях граждан вопросо</w:t>
      </w:r>
      <w:r>
        <w:rPr>
          <w:rFonts w:ascii="Times New Roman" w:hAnsi="Times New Roman" w:cs="Times New Roman"/>
        </w:rPr>
        <w:t>в и своевременно принимать меры.</w:t>
      </w:r>
    </w:p>
    <w:sectPr w:rsidR="009F25D0" w:rsidRPr="00193573" w:rsidSect="009F25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EE8"/>
    <w:multiLevelType w:val="hybridMultilevel"/>
    <w:tmpl w:val="FBF6C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511146"/>
    <w:multiLevelType w:val="hybridMultilevel"/>
    <w:tmpl w:val="BE30C0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1D33C2"/>
    <w:multiLevelType w:val="hybridMultilevel"/>
    <w:tmpl w:val="649C3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CFE"/>
    <w:rsid w:val="00193573"/>
    <w:rsid w:val="0037632B"/>
    <w:rsid w:val="003D610C"/>
    <w:rsid w:val="00676B1C"/>
    <w:rsid w:val="00706CFE"/>
    <w:rsid w:val="007D39B8"/>
    <w:rsid w:val="009850D1"/>
    <w:rsid w:val="009C6D29"/>
    <w:rsid w:val="009F25D0"/>
    <w:rsid w:val="00B40F2D"/>
    <w:rsid w:val="00BA1B5E"/>
    <w:rsid w:val="00C9164B"/>
    <w:rsid w:val="00D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5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2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25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/>
              <a:t>Тематика обращений граждан в адрес </a:t>
            </a:r>
          </a:p>
          <a:p>
            <a:pPr>
              <a:defRPr/>
            </a:pPr>
            <a:r>
              <a:rPr lang="ru-RU" sz="800"/>
              <a:t>главы г. Куйбышева в 2012 году </a:t>
            </a:r>
          </a:p>
          <a:p>
            <a:pPr>
              <a:defRPr/>
            </a:pPr>
            <a:r>
              <a:rPr lang="ru-RU" sz="800"/>
              <a:t>(в процентах по отношению к общему числу обращений):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382303635109495E-2"/>
          <c:y val="0.25580781399495939"/>
          <c:w val="0.47862569368317931"/>
          <c:h val="0.59258401806851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адрес главы г. Куйбышева в 2012 году (в процентах по отношению к общему числу обращений):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-1.6962430722341559E-2"/>
                  <c:y val="2.485184103041109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4,46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223875281084699E-3"/>
                  <c:y val="-1.242689901119068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568996146238481E-3"/>
                  <c:y val="1.739765861566695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0,72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0868124453889833E-2"/>
                  <c:y val="9.444443248504930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43,02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245488363493942E-2"/>
                  <c:y val="-1.73022941870714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0,72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2946878807607799E-2"/>
                  <c:y val="2.236822252094619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638937769011329E-2"/>
                  <c:y val="-1.242689901119058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3,17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4042466061571129E-3"/>
                  <c:y val="-9.48964365591523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5,04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478746763776425E-2"/>
                  <c:y val="-2.4855755014351198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7,05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2396611977964687E-2"/>
                  <c:y val="-2.547523215831188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2542963268726618E-2"/>
                  <c:y val="2.485379802238180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8,49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АПК, фермерство, земелепользование, охота, рыбалка, лесное хозяйство, экология </c:v>
                </c:pt>
                <c:pt idx="1">
                  <c:v>Труд и зарплата</c:v>
                </c:pt>
                <c:pt idx="2">
                  <c:v>Рыночная экономика, торговля, бытовое обслуживание</c:v>
                </c:pt>
                <c:pt idx="3">
                  <c:v>ЖКХ, благоустройство</c:v>
                </c:pt>
                <c:pt idx="4">
                  <c:v>Наука, образование, спорт, молодежная политика</c:v>
                </c:pt>
                <c:pt idx="5">
                  <c:v>Служба в ВС, соц. защита военнослужащих</c:v>
                </c:pt>
                <c:pt idx="6">
                  <c:v>имущество</c:v>
                </c:pt>
                <c:pt idx="7">
                  <c:v>Жилье, строительство </c:v>
                </c:pt>
                <c:pt idx="8">
                  <c:v>Социальная защита</c:v>
                </c:pt>
                <c:pt idx="9">
                  <c:v>Транспорт, дороги, связь</c:v>
                </c:pt>
                <c:pt idx="10">
                  <c:v> Правовые вопросы</c:v>
                </c:pt>
                <c:pt idx="11">
                  <c:v>Снижение брачного возраста</c:v>
                </c:pt>
                <c:pt idx="12">
                  <c:v>Другие вопросы</c:v>
                </c:pt>
              </c:strCache>
            </c:str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4.46</c:v>
                </c:pt>
                <c:pt idx="1">
                  <c:v>0.58000000000000018</c:v>
                </c:pt>
                <c:pt idx="2">
                  <c:v>0.72000000000000042</c:v>
                </c:pt>
                <c:pt idx="3">
                  <c:v>43.02</c:v>
                </c:pt>
                <c:pt idx="4">
                  <c:v>0.72000000000000042</c:v>
                </c:pt>
                <c:pt idx="5">
                  <c:v>0.2900000000000002</c:v>
                </c:pt>
                <c:pt idx="6">
                  <c:v>0.58000000000000018</c:v>
                </c:pt>
                <c:pt idx="7">
                  <c:v>24.6</c:v>
                </c:pt>
                <c:pt idx="8">
                  <c:v>3.17</c:v>
                </c:pt>
                <c:pt idx="9">
                  <c:v>5.04</c:v>
                </c:pt>
                <c:pt idx="10">
                  <c:v>7.05</c:v>
                </c:pt>
                <c:pt idx="11">
                  <c:v>1.29</c:v>
                </c:pt>
                <c:pt idx="12">
                  <c:v>8.49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53627986422420004"/>
          <c:y val="0.18800410172779622"/>
          <c:w val="0.45089074868825685"/>
          <c:h val="0.8102087225742832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97"/>
              <a:t>Количество</a:t>
            </a:r>
            <a:r>
              <a:rPr lang="ru-RU" sz="997" baseline="0"/>
              <a:t> обращений по </a:t>
            </a:r>
            <a:r>
              <a:rPr lang="ru-RU" sz="997" b="1" i="0" u="none" strike="noStrike" baseline="0"/>
              <a:t>жилищно – коммунальным услугам </a:t>
            </a:r>
            <a:endParaRPr lang="ru-RU" sz="10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091922005571036"/>
          <c:y val="0.34975369458128075"/>
          <c:w val="0.5097493036211701"/>
          <c:h val="0.17241379310344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16,1%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13,7%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149</c:v>
                </c:pt>
                <c:pt idx="1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48992"/>
        <c:axId val="232150528"/>
      </c:barChart>
      <c:catAx>
        <c:axId val="232148992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nextTo"/>
        <c:crossAx val="232150528"/>
        <c:crosses val="autoZero"/>
        <c:auto val="1"/>
        <c:lblAlgn val="ctr"/>
        <c:lblOffset val="100"/>
        <c:noMultiLvlLbl val="0"/>
      </c:catAx>
      <c:valAx>
        <c:axId val="232150528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23214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97"/>
              <a:t>Количество обращений </a:t>
            </a:r>
          </a:p>
          <a:p>
            <a:pPr>
              <a:defRPr/>
            </a:pPr>
            <a:r>
              <a:rPr lang="ru-RU" sz="997"/>
              <a:t>по предоставлению жилья</a:t>
            </a:r>
          </a:p>
        </c:rich>
      </c:tx>
      <c:layout>
        <c:manualLayout>
          <c:xMode val="edge"/>
          <c:yMode val="edge"/>
          <c:x val="0.30052816912394709"/>
          <c:y val="4.02493970605751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88095238095238"/>
          <c:y val="0.22649572649572655"/>
          <c:w val="0.43452380952380976"/>
          <c:h val="0.28205128205128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обращение по предоставлению жилья</c:v>
                </c:pt>
              </c:strCache>
            </c:strRef>
          </c:tx>
          <c:spPr>
            <a:solidFill>
              <a:srgbClr val="FB5411"/>
            </a:solidFill>
          </c:spPr>
          <c:invertIfNegative val="0"/>
          <c:dLbls>
            <c:dLbl>
              <c:idx val="0"/>
              <c:layout>
                <c:manualLayout>
                  <c:x val="-0.10201719743972235"/>
                  <c:y val="2.683296059463536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16,1%</a:t>
                    </a:r>
                    <a:endParaRPr lang="en-US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224451519964014"/>
                  <c:y val="3.13051206937411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15,7%</a:t>
                    </a:r>
                    <a:endParaRPr lang="en-US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2011г</c:v>
                </c:pt>
                <c:pt idx="1">
                  <c:v>2012г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149</c:v>
                </c:pt>
                <c:pt idx="1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71776"/>
        <c:axId val="257327104"/>
      </c:barChart>
      <c:catAx>
        <c:axId val="232171776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nextTo"/>
        <c:crossAx val="257327104"/>
        <c:crosses val="autoZero"/>
        <c:auto val="1"/>
        <c:lblAlgn val="ctr"/>
        <c:lblOffset val="100"/>
        <c:noMultiLvlLbl val="0"/>
      </c:catAx>
      <c:valAx>
        <c:axId val="257327104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23217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/>
              <a:t>Количество обращений, поступивших в адрес </a:t>
            </a:r>
          </a:p>
          <a:p>
            <a:pPr>
              <a:defRPr/>
            </a:pPr>
            <a:r>
              <a:rPr lang="ru-RU" sz="800"/>
              <a:t>главы г. Куйбышева из различных источников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39605462822461"/>
          <c:y val="0.21621621621621628"/>
          <c:w val="0.41426403641881626"/>
          <c:h val="0.74054054054054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адрес главы г. Куйбышева из различных источников</c:v>
                </c:pt>
              </c:strCache>
            </c:strRef>
          </c:tx>
          <c:explosion val="25"/>
          <c:dPt>
            <c:idx val="0"/>
            <c:bubble3D val="0"/>
            <c:explosion val="9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13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dLbls>
            <c:dLbl>
              <c:idx val="0"/>
              <c:layout>
                <c:manualLayout>
                  <c:x val="-5.7039520777606174E-3"/>
                  <c:y val="-1.980742664415418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42,01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584730437403554E-2"/>
                  <c:y val="-3.30884335680001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9174389983548815E-2"/>
                  <c:y val="4.5771779969107503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2,16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0128317293681E-3"/>
                  <c:y val="-0.1289010748656417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50,07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080805987768322E-2"/>
                  <c:y val="1.465969165584599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018397819889841E-3"/>
                  <c:y val="-1.2231713067635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3,17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3717144507654249E-2"/>
                  <c:y val="4.383360091156379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0,14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Личный прием</c:v>
                </c:pt>
                <c:pt idx="1">
                  <c:v>Политические партии, общественные организации</c:v>
                </c:pt>
                <c:pt idx="2">
                  <c:v>Администрация Куйбышевского района</c:v>
                </c:pt>
                <c:pt idx="3">
                  <c:v>Непосредственно от граждан</c:v>
                </c:pt>
                <c:pt idx="4">
                  <c:v>Прокуратура</c:v>
                </c:pt>
                <c:pt idx="5">
                  <c:v>Правительство Новосибирской области</c:v>
                </c:pt>
                <c:pt idx="6">
                  <c:v>Законодательное собрание, Совет депутатов г. Куйбышева</c:v>
                </c:pt>
              </c:strCache>
            </c:strRef>
          </c:cat>
          <c:val>
            <c:numRef>
              <c:f>Лист1!$B$2:$B$8</c:f>
              <c:numCache>
                <c:formatCode>Основной</c:formatCode>
                <c:ptCount val="7"/>
                <c:pt idx="0">
                  <c:v>42.01</c:v>
                </c:pt>
                <c:pt idx="1">
                  <c:v>1.1499999999999995</c:v>
                </c:pt>
                <c:pt idx="2">
                  <c:v>2.16</c:v>
                </c:pt>
                <c:pt idx="3">
                  <c:v>50.07</c:v>
                </c:pt>
                <c:pt idx="4">
                  <c:v>1.29</c:v>
                </c:pt>
                <c:pt idx="5">
                  <c:v>3.17</c:v>
                </c:pt>
                <c:pt idx="6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legend>
      <c:legendPos val="r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978327201041744E-2"/>
          <c:y val="0.13479222306141053"/>
          <c:w val="0.49094925472489431"/>
          <c:h val="0.647187551638191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решено пололжительно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18518518518549E-2"/>
                  <c:y val="-6.746031746031756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7,9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Лист1!$B$2</c:f>
              <c:numCache>
                <c:formatCode>Основной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даны разъяснения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092592592592591E-2"/>
                  <c:y val="-3.96825396825396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87,5%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Лист1!$C$2</c:f>
              <c:numCache>
                <c:formatCode>Основной</c:formatCode>
                <c:ptCount val="1"/>
                <c:pt idx="0">
                  <c:v>608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отказано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5.952380952380950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Лист1!$D$2</c:f>
              <c:numCache>
                <c:formatCode>Основной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Переадресовано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666666666671E-2"/>
                  <c:y val="-3.96825396825396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2,6%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Лист1!$E$2</c:f>
              <c:numCache>
                <c:formatCode>Основной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928704"/>
        <c:axId val="163934592"/>
        <c:axId val="0"/>
      </c:bar3DChart>
      <c:catAx>
        <c:axId val="163928704"/>
        <c:scaling>
          <c:orientation val="minMax"/>
        </c:scaling>
        <c:delete val="0"/>
        <c:axPos val="b"/>
        <c:numFmt formatCode="Основной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3934592"/>
        <c:crosses val="autoZero"/>
        <c:auto val="1"/>
        <c:lblAlgn val="ctr"/>
        <c:lblOffset val="100"/>
        <c:noMultiLvlLbl val="0"/>
      </c:catAx>
      <c:valAx>
        <c:axId val="16393459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163928704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599</Words>
  <Characters>3420</Characters>
  <Application>Microsoft Office Word</Application>
  <DocSecurity>0</DocSecurity>
  <Lines>28</Lines>
  <Paragraphs>8</Paragraphs>
  <ScaleCrop>false</ScaleCrop>
  <Company>Администрация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sia</cp:lastModifiedBy>
  <cp:revision>11</cp:revision>
  <dcterms:created xsi:type="dcterms:W3CDTF">2013-06-18T04:46:00Z</dcterms:created>
  <dcterms:modified xsi:type="dcterms:W3CDTF">2013-06-18T13:08:00Z</dcterms:modified>
</cp:coreProperties>
</file>